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393E8D" w:rsidRDefault="00FE6E87">
      <w:pPr>
        <w:rPr>
          <w:lang w:val="en-GB"/>
        </w:rPr>
      </w:pPr>
      <w:r>
        <w:rPr>
          <w:noProof/>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942520" w:rsidRDefault="00942520" w:rsidP="000F7E70">
      <w:pPr>
        <w:autoSpaceDE w:val="0"/>
        <w:ind w:left="720" w:firstLine="720"/>
        <w:jc w:val="center"/>
        <w:rPr>
          <w:b/>
          <w:bCs/>
          <w:lang w:val="en-GB"/>
        </w:rPr>
      </w:pPr>
    </w:p>
    <w:p w:rsidR="000F7E70" w:rsidRPr="00393E8D" w:rsidRDefault="000F7E70" w:rsidP="002463A0">
      <w:pPr>
        <w:autoSpaceDE w:val="0"/>
        <w:ind w:hanging="11"/>
        <w:jc w:val="center"/>
        <w:rPr>
          <w:b/>
          <w:bCs/>
          <w:lang w:val="en-GB"/>
        </w:rPr>
      </w:pPr>
      <w:r w:rsidRPr="00393E8D">
        <w:rPr>
          <w:b/>
          <w:bCs/>
          <w:lang w:val="en-GB"/>
        </w:rPr>
        <w:t>OPINION</w:t>
      </w:r>
    </w:p>
    <w:p w:rsidR="000F7E70" w:rsidRPr="00393E8D" w:rsidRDefault="000F7E70" w:rsidP="000F7E70">
      <w:pPr>
        <w:autoSpaceDE w:val="0"/>
        <w:ind w:left="720" w:firstLine="720"/>
        <w:jc w:val="both"/>
        <w:rPr>
          <w:b/>
          <w:bCs/>
          <w:lang w:val="en-GB"/>
        </w:rPr>
      </w:pPr>
    </w:p>
    <w:p w:rsidR="000F7E70" w:rsidRPr="00393E8D" w:rsidRDefault="000F7E70" w:rsidP="000F7E70">
      <w:pPr>
        <w:autoSpaceDE w:val="0"/>
        <w:jc w:val="both"/>
        <w:rPr>
          <w:b/>
          <w:bCs/>
          <w:lang w:val="en-GB"/>
        </w:rPr>
      </w:pPr>
      <w:r w:rsidRPr="00393E8D">
        <w:rPr>
          <w:b/>
          <w:bCs/>
          <w:lang w:val="en-GB"/>
        </w:rPr>
        <w:t xml:space="preserve">Date of </w:t>
      </w:r>
      <w:r w:rsidRPr="002026A2">
        <w:rPr>
          <w:b/>
          <w:bCs/>
          <w:lang w:val="en-GB"/>
        </w:rPr>
        <w:t xml:space="preserve">adoption: </w:t>
      </w:r>
      <w:r w:rsidR="002026A2" w:rsidRPr="002026A2">
        <w:rPr>
          <w:b/>
          <w:bCs/>
          <w:lang w:val="en-GB"/>
        </w:rPr>
        <w:t>5</w:t>
      </w:r>
      <w:r w:rsidRPr="002026A2">
        <w:rPr>
          <w:b/>
          <w:bCs/>
          <w:lang w:val="en-GB"/>
        </w:rPr>
        <w:t xml:space="preserve"> </w:t>
      </w:r>
      <w:r w:rsidR="00DB5523" w:rsidRPr="002026A2">
        <w:rPr>
          <w:b/>
          <w:bCs/>
        </w:rPr>
        <w:t>June</w:t>
      </w:r>
      <w:r w:rsidRPr="002026A2">
        <w:rPr>
          <w:b/>
          <w:bCs/>
          <w:lang w:val="en-GB"/>
        </w:rPr>
        <w:t xml:space="preserve"> 20</w:t>
      </w:r>
      <w:r w:rsidR="00C905F1" w:rsidRPr="002026A2">
        <w:rPr>
          <w:b/>
          <w:bCs/>
          <w:lang w:val="en-GB"/>
        </w:rPr>
        <w:t>1</w:t>
      </w:r>
      <w:r w:rsidR="00674700" w:rsidRPr="002026A2">
        <w:rPr>
          <w:b/>
          <w:bCs/>
          <w:lang w:val="en-GB"/>
        </w:rPr>
        <w:t>3</w:t>
      </w:r>
    </w:p>
    <w:p w:rsidR="000F7E70" w:rsidRPr="00393E8D" w:rsidRDefault="000F7E70" w:rsidP="000F7E70">
      <w:pPr>
        <w:autoSpaceDE w:val="0"/>
        <w:jc w:val="both"/>
        <w:rPr>
          <w:b/>
          <w:bCs/>
          <w:lang w:val="en-GB"/>
        </w:rPr>
      </w:pPr>
    </w:p>
    <w:p w:rsidR="000F7E70" w:rsidRPr="00393E8D" w:rsidRDefault="000F7E70" w:rsidP="000F7E70">
      <w:pPr>
        <w:autoSpaceDE w:val="0"/>
        <w:jc w:val="both"/>
        <w:rPr>
          <w:b/>
          <w:bCs/>
          <w:lang w:val="en-GB"/>
        </w:rPr>
      </w:pPr>
      <w:r w:rsidRPr="00393E8D">
        <w:rPr>
          <w:b/>
          <w:bCs/>
          <w:lang w:val="en-GB"/>
        </w:rPr>
        <w:t xml:space="preserve">Case No. </w:t>
      </w:r>
      <w:r w:rsidR="00B06D1D">
        <w:rPr>
          <w:b/>
          <w:bCs/>
          <w:lang w:val="en-GB"/>
        </w:rPr>
        <w:t>85</w:t>
      </w:r>
      <w:r w:rsidRPr="00393E8D">
        <w:rPr>
          <w:b/>
          <w:bCs/>
          <w:lang w:val="en-GB"/>
        </w:rPr>
        <w:t>/</w:t>
      </w:r>
      <w:r w:rsidR="00C905F1" w:rsidRPr="00393E8D">
        <w:rPr>
          <w:b/>
          <w:bCs/>
          <w:lang w:val="en-GB"/>
        </w:rPr>
        <w:t>09</w:t>
      </w:r>
    </w:p>
    <w:p w:rsidR="000F7E70" w:rsidRPr="00393E8D" w:rsidRDefault="000F7E70" w:rsidP="000F7E70">
      <w:pPr>
        <w:autoSpaceDE w:val="0"/>
        <w:jc w:val="both"/>
        <w:rPr>
          <w:b/>
          <w:bCs/>
          <w:lang w:val="en-GB"/>
        </w:rPr>
      </w:pPr>
      <w:r w:rsidRPr="00393E8D">
        <w:rPr>
          <w:b/>
          <w:bCs/>
          <w:lang w:val="en-GB"/>
        </w:rPr>
        <w:t xml:space="preserve"> </w:t>
      </w:r>
    </w:p>
    <w:p w:rsidR="000F7E70" w:rsidRPr="00393E8D" w:rsidRDefault="00B06D1D" w:rsidP="000F7E70">
      <w:pPr>
        <w:autoSpaceDE w:val="0"/>
        <w:jc w:val="both"/>
        <w:rPr>
          <w:b/>
          <w:bCs/>
          <w:lang w:val="en-GB"/>
        </w:rPr>
      </w:pPr>
      <w:r>
        <w:rPr>
          <w:b/>
          <w:bCs/>
          <w:lang w:val="en-GB"/>
        </w:rPr>
        <w:t>Ruhan RUHANI</w:t>
      </w:r>
      <w:bookmarkStart w:id="0" w:name="_GoBack"/>
      <w:bookmarkEnd w:id="0"/>
    </w:p>
    <w:p w:rsidR="00C905F1" w:rsidRPr="00393E8D" w:rsidRDefault="00C905F1" w:rsidP="000F7E70">
      <w:pPr>
        <w:autoSpaceDE w:val="0"/>
        <w:jc w:val="both"/>
        <w:rPr>
          <w:b/>
          <w:bCs/>
          <w:lang w:val="en-GB"/>
        </w:rPr>
      </w:pPr>
    </w:p>
    <w:p w:rsidR="000F7E70" w:rsidRPr="00393E8D" w:rsidRDefault="000F7E70" w:rsidP="000F7E70">
      <w:pPr>
        <w:autoSpaceDE w:val="0"/>
        <w:jc w:val="both"/>
        <w:rPr>
          <w:b/>
          <w:bCs/>
          <w:lang w:val="en-GB"/>
        </w:rPr>
      </w:pPr>
      <w:proofErr w:type="gramStart"/>
      <w:r w:rsidRPr="00393E8D">
        <w:rPr>
          <w:b/>
          <w:bCs/>
          <w:lang w:val="en-GB"/>
        </w:rPr>
        <w:t>against</w:t>
      </w:r>
      <w:proofErr w:type="gramEnd"/>
    </w:p>
    <w:p w:rsidR="000F7E70" w:rsidRPr="00393E8D" w:rsidRDefault="000F7E70" w:rsidP="000F7E70">
      <w:pPr>
        <w:autoSpaceDE w:val="0"/>
        <w:jc w:val="both"/>
        <w:rPr>
          <w:b/>
          <w:bCs/>
          <w:lang w:val="en-GB"/>
        </w:rPr>
      </w:pPr>
      <w:r w:rsidRPr="00393E8D">
        <w:rPr>
          <w:b/>
          <w:bCs/>
          <w:lang w:val="en-GB"/>
        </w:rPr>
        <w:t xml:space="preserve"> </w:t>
      </w:r>
    </w:p>
    <w:p w:rsidR="000F7E70" w:rsidRPr="00393E8D" w:rsidRDefault="000F7E70" w:rsidP="000F7E70">
      <w:pPr>
        <w:autoSpaceDE w:val="0"/>
        <w:jc w:val="both"/>
        <w:rPr>
          <w:b/>
          <w:bCs/>
          <w:lang w:val="en-GB"/>
        </w:rPr>
      </w:pPr>
      <w:r w:rsidRPr="00393E8D">
        <w:rPr>
          <w:b/>
          <w:bCs/>
          <w:lang w:val="en-GB"/>
        </w:rPr>
        <w:t xml:space="preserve">UNMIK </w:t>
      </w:r>
    </w:p>
    <w:p w:rsidR="00E07C8C" w:rsidRPr="00393E8D" w:rsidRDefault="00E07C8C" w:rsidP="000F7E70">
      <w:pPr>
        <w:autoSpaceDE w:val="0"/>
        <w:jc w:val="both"/>
        <w:rPr>
          <w:b/>
          <w:bCs/>
          <w:lang w:val="en-GB"/>
        </w:rPr>
      </w:pPr>
    </w:p>
    <w:p w:rsidR="000F7E70" w:rsidRPr="00393E8D" w:rsidRDefault="000F7E70" w:rsidP="000F7E70">
      <w:pPr>
        <w:autoSpaceDE w:val="0"/>
        <w:jc w:val="both"/>
        <w:rPr>
          <w:b/>
          <w:bCs/>
          <w:lang w:val="en-GB"/>
        </w:rPr>
      </w:pPr>
      <w:r w:rsidRPr="00393E8D">
        <w:rPr>
          <w:b/>
          <w:bCs/>
          <w:lang w:val="en-GB"/>
        </w:rPr>
        <w:t xml:space="preserve"> </w:t>
      </w:r>
    </w:p>
    <w:p w:rsidR="000F7E70" w:rsidRPr="00393E8D" w:rsidRDefault="000F7E70" w:rsidP="000F7E70">
      <w:pPr>
        <w:autoSpaceDE w:val="0"/>
        <w:jc w:val="both"/>
        <w:rPr>
          <w:lang w:val="en-GB"/>
        </w:rPr>
      </w:pPr>
      <w:r w:rsidRPr="00393E8D">
        <w:rPr>
          <w:lang w:val="en-GB"/>
        </w:rPr>
        <w:t>The Human Rights Advisory Panel</w:t>
      </w:r>
      <w:r w:rsidR="0036521D">
        <w:rPr>
          <w:lang w:val="en-GB"/>
        </w:rPr>
        <w:t>,</w:t>
      </w:r>
      <w:r w:rsidRPr="00393E8D">
        <w:rPr>
          <w:lang w:val="en-GB"/>
        </w:rPr>
        <w:t xml:space="preserve"> </w:t>
      </w:r>
      <w:r w:rsidR="002026A2">
        <w:rPr>
          <w:lang w:val="en-GB"/>
        </w:rPr>
        <w:t xml:space="preserve">sitting </w:t>
      </w:r>
      <w:r w:rsidRPr="002026A2">
        <w:rPr>
          <w:lang w:val="en-GB"/>
        </w:rPr>
        <w:t>on</w:t>
      </w:r>
      <w:r w:rsidR="001A08B0" w:rsidRPr="002026A2">
        <w:rPr>
          <w:lang w:val="en-GB"/>
        </w:rPr>
        <w:t xml:space="preserve"> </w:t>
      </w:r>
      <w:r w:rsidR="002026A2">
        <w:rPr>
          <w:lang w:val="en-GB"/>
        </w:rPr>
        <w:t>5</w:t>
      </w:r>
      <w:r w:rsidR="001A08B0" w:rsidRPr="002026A2">
        <w:rPr>
          <w:lang w:val="en-GB"/>
        </w:rPr>
        <w:t xml:space="preserve"> </w:t>
      </w:r>
      <w:r w:rsidR="00DB5523" w:rsidRPr="002026A2">
        <w:rPr>
          <w:lang w:val="en-GB"/>
        </w:rPr>
        <w:t>June</w:t>
      </w:r>
      <w:r w:rsidR="00173F75" w:rsidRPr="002026A2">
        <w:rPr>
          <w:lang w:val="en-GB"/>
        </w:rPr>
        <w:t xml:space="preserve"> 20</w:t>
      </w:r>
      <w:r w:rsidR="00B06D1D" w:rsidRPr="002026A2">
        <w:rPr>
          <w:lang w:val="en-GB"/>
        </w:rPr>
        <w:t>1</w:t>
      </w:r>
      <w:r w:rsidR="00674700" w:rsidRPr="002026A2">
        <w:rPr>
          <w:lang w:val="en-GB"/>
        </w:rPr>
        <w:t>3</w:t>
      </w:r>
      <w:r w:rsidRPr="00393E8D">
        <w:rPr>
          <w:lang w:val="en-GB"/>
        </w:rPr>
        <w:t xml:space="preserve">, </w:t>
      </w:r>
    </w:p>
    <w:p w:rsidR="000F7E70" w:rsidRPr="00393E8D" w:rsidRDefault="000F7E70" w:rsidP="000F7E70">
      <w:pPr>
        <w:autoSpaceDE w:val="0"/>
        <w:jc w:val="both"/>
        <w:rPr>
          <w:lang w:val="en-GB"/>
        </w:rPr>
      </w:pPr>
      <w:proofErr w:type="gramStart"/>
      <w:r w:rsidRPr="00393E8D">
        <w:rPr>
          <w:lang w:val="en-GB"/>
        </w:rPr>
        <w:t>with</w:t>
      </w:r>
      <w:proofErr w:type="gramEnd"/>
      <w:r w:rsidRPr="00393E8D">
        <w:rPr>
          <w:lang w:val="en-GB"/>
        </w:rPr>
        <w:t xml:space="preserve"> the following members </w:t>
      </w:r>
      <w:r w:rsidR="002026A2">
        <w:rPr>
          <w:lang w:val="en-GB"/>
        </w:rPr>
        <w:t>present</w:t>
      </w:r>
      <w:r w:rsidRPr="00393E8D">
        <w:rPr>
          <w:lang w:val="en-GB"/>
        </w:rPr>
        <w:t>:</w:t>
      </w:r>
    </w:p>
    <w:p w:rsidR="000F7E70" w:rsidRPr="00393E8D" w:rsidRDefault="000F7E70" w:rsidP="000F7E70">
      <w:pPr>
        <w:autoSpaceDE w:val="0"/>
        <w:jc w:val="both"/>
        <w:rPr>
          <w:lang w:val="en-GB"/>
        </w:rPr>
      </w:pPr>
    </w:p>
    <w:p w:rsidR="00E07C8C" w:rsidRPr="00393E8D" w:rsidRDefault="00E07C8C" w:rsidP="000F7E70">
      <w:pPr>
        <w:autoSpaceDE w:val="0"/>
        <w:jc w:val="both"/>
        <w:rPr>
          <w:lang w:val="en-GB"/>
        </w:rPr>
      </w:pPr>
      <w:r w:rsidRPr="00393E8D">
        <w:rPr>
          <w:lang w:val="en-GB"/>
        </w:rPr>
        <w:t>Mr Marek NOWICK</w:t>
      </w:r>
      <w:r w:rsidR="00160E42">
        <w:rPr>
          <w:lang w:val="en-GB"/>
        </w:rPr>
        <w:t>I</w:t>
      </w:r>
      <w:r w:rsidRPr="00393E8D">
        <w:rPr>
          <w:lang w:val="en-GB"/>
        </w:rPr>
        <w:t>, Presiding Membe</w:t>
      </w:r>
      <w:r w:rsidR="000D5BCF" w:rsidRPr="00393E8D">
        <w:rPr>
          <w:lang w:val="en-GB"/>
        </w:rPr>
        <w:t>r</w:t>
      </w:r>
    </w:p>
    <w:p w:rsidR="000F7E70" w:rsidRPr="00393E8D" w:rsidRDefault="000F7E70" w:rsidP="000F7E70">
      <w:pPr>
        <w:autoSpaceDE w:val="0"/>
        <w:jc w:val="both"/>
        <w:rPr>
          <w:lang w:val="en-GB"/>
        </w:rPr>
      </w:pPr>
      <w:r w:rsidRPr="00393E8D">
        <w:rPr>
          <w:lang w:val="en-GB"/>
        </w:rPr>
        <w:t xml:space="preserve">Ms </w:t>
      </w:r>
      <w:r w:rsidR="00E07C8C" w:rsidRPr="00393E8D">
        <w:rPr>
          <w:lang w:val="en-GB"/>
        </w:rPr>
        <w:t>Christine CHINKIN</w:t>
      </w:r>
    </w:p>
    <w:p w:rsidR="00D02C44" w:rsidRPr="00AF16F6" w:rsidRDefault="00D02C44" w:rsidP="00D02C44">
      <w:pPr>
        <w:autoSpaceDE w:val="0"/>
        <w:jc w:val="both"/>
      </w:pPr>
      <w:r>
        <w:t>Ms Françoise TULKENS</w:t>
      </w:r>
    </w:p>
    <w:p w:rsidR="00D02C44" w:rsidRPr="00393E8D" w:rsidRDefault="00D02C44" w:rsidP="000F7E70">
      <w:pPr>
        <w:autoSpaceDE w:val="0"/>
        <w:jc w:val="both"/>
        <w:rPr>
          <w:lang w:val="en-GB"/>
        </w:rPr>
      </w:pPr>
    </w:p>
    <w:p w:rsidR="000F7E70" w:rsidRPr="00393E8D" w:rsidRDefault="00E07C8C" w:rsidP="000F7E70">
      <w:pPr>
        <w:autoSpaceDE w:val="0"/>
        <w:jc w:val="both"/>
        <w:rPr>
          <w:lang w:val="en-GB"/>
        </w:rPr>
      </w:pPr>
      <w:r w:rsidRPr="00393E8D">
        <w:rPr>
          <w:lang w:val="en-GB"/>
        </w:rPr>
        <w:t>Assisted by</w:t>
      </w:r>
    </w:p>
    <w:p w:rsidR="00983122" w:rsidRDefault="00983122" w:rsidP="000F7E70">
      <w:pPr>
        <w:autoSpaceDE w:val="0"/>
        <w:jc w:val="both"/>
        <w:rPr>
          <w:lang w:val="en-GB"/>
        </w:rPr>
      </w:pPr>
    </w:p>
    <w:p w:rsidR="000F7E70" w:rsidRPr="00393E8D" w:rsidRDefault="000F7E70" w:rsidP="000F7E70">
      <w:pPr>
        <w:autoSpaceDE w:val="0"/>
        <w:jc w:val="both"/>
        <w:rPr>
          <w:lang w:val="en-GB"/>
        </w:rPr>
      </w:pPr>
      <w:r w:rsidRPr="00393E8D">
        <w:rPr>
          <w:lang w:val="en-GB"/>
        </w:rPr>
        <w:t xml:space="preserve">Mr </w:t>
      </w:r>
      <w:r w:rsidR="00E07C8C" w:rsidRPr="00393E8D">
        <w:rPr>
          <w:lang w:val="en-GB"/>
        </w:rPr>
        <w:t>Andrey ANTONOV</w:t>
      </w:r>
      <w:r w:rsidRPr="00393E8D">
        <w:rPr>
          <w:lang w:val="en-GB"/>
        </w:rPr>
        <w:t>, Executive Officer</w:t>
      </w:r>
    </w:p>
    <w:p w:rsidR="000F7E70" w:rsidRPr="00393E8D" w:rsidRDefault="000F7E70" w:rsidP="000F7E70">
      <w:pPr>
        <w:autoSpaceDE w:val="0"/>
        <w:jc w:val="both"/>
        <w:rPr>
          <w:lang w:val="en-GB"/>
        </w:rPr>
      </w:pPr>
    </w:p>
    <w:p w:rsidR="00E07C8C" w:rsidRPr="00393E8D" w:rsidRDefault="00E07C8C" w:rsidP="000F7E70">
      <w:pPr>
        <w:autoSpaceDE w:val="0"/>
        <w:jc w:val="both"/>
        <w:rPr>
          <w:lang w:val="en-GB"/>
        </w:rPr>
      </w:pPr>
    </w:p>
    <w:p w:rsidR="000F7E70" w:rsidRPr="00393E8D" w:rsidRDefault="000F7E70" w:rsidP="000F7E70">
      <w:pPr>
        <w:autoSpaceDE w:val="0"/>
        <w:jc w:val="both"/>
        <w:rPr>
          <w:lang w:val="en-GB"/>
        </w:rPr>
      </w:pPr>
      <w:r w:rsidRPr="00393E8D">
        <w:rPr>
          <w:lang w:val="en-GB"/>
        </w:rPr>
        <w:t>Having considered the aforementioned complaint, introduced pursuant to Section 1.2 of UNMIK Regulation No. 2006/12 of 23 March 2006 on the establishment of the Human Rights Advisory Panel,</w:t>
      </w:r>
    </w:p>
    <w:p w:rsidR="000F7E70" w:rsidRPr="00393E8D" w:rsidRDefault="000F7E70" w:rsidP="000F7E70">
      <w:pPr>
        <w:autoSpaceDE w:val="0"/>
        <w:jc w:val="both"/>
        <w:rPr>
          <w:lang w:val="en-GB"/>
        </w:rPr>
      </w:pPr>
    </w:p>
    <w:p w:rsidR="000F7E70" w:rsidRPr="00393E8D" w:rsidRDefault="000F7E70" w:rsidP="000F7E70">
      <w:pPr>
        <w:autoSpaceDE w:val="0"/>
        <w:jc w:val="both"/>
        <w:rPr>
          <w:lang w:val="en-GB"/>
        </w:rPr>
      </w:pPr>
      <w:r w:rsidRPr="00393E8D">
        <w:rPr>
          <w:lang w:val="en-GB"/>
        </w:rPr>
        <w:t xml:space="preserve">Having </w:t>
      </w:r>
      <w:proofErr w:type="gramStart"/>
      <w:r w:rsidRPr="00393E8D">
        <w:rPr>
          <w:lang w:val="en-GB"/>
        </w:rPr>
        <w:t>deliberated,</w:t>
      </w:r>
      <w:proofErr w:type="gramEnd"/>
      <w:r w:rsidRPr="00393E8D">
        <w:rPr>
          <w:lang w:val="en-GB"/>
        </w:rPr>
        <w:t xml:space="preserve"> makes the following findings and recommendations:</w:t>
      </w:r>
    </w:p>
    <w:p w:rsidR="000F7E70" w:rsidRPr="00393E8D" w:rsidRDefault="000F7E70" w:rsidP="000F7E70">
      <w:pPr>
        <w:autoSpaceDE w:val="0"/>
        <w:jc w:val="both"/>
        <w:rPr>
          <w:lang w:val="en-GB"/>
        </w:rPr>
      </w:pPr>
      <w:r w:rsidRPr="00393E8D">
        <w:rPr>
          <w:lang w:val="en-GB"/>
        </w:rPr>
        <w:t xml:space="preserve"> </w:t>
      </w:r>
    </w:p>
    <w:p w:rsidR="0016154E" w:rsidRPr="00393E8D" w:rsidRDefault="0016154E" w:rsidP="000F7E70">
      <w:pPr>
        <w:autoSpaceDE w:val="0"/>
        <w:jc w:val="both"/>
        <w:rPr>
          <w:lang w:val="en-GB"/>
        </w:rPr>
      </w:pPr>
    </w:p>
    <w:p w:rsidR="0016154E" w:rsidRPr="00393E8D" w:rsidRDefault="0016154E" w:rsidP="0016154E">
      <w:pPr>
        <w:numPr>
          <w:ilvl w:val="0"/>
          <w:numId w:val="2"/>
        </w:numPr>
        <w:suppressAutoHyphens/>
        <w:autoSpaceDE w:val="0"/>
        <w:ind w:left="360" w:hanging="360"/>
        <w:jc w:val="both"/>
        <w:rPr>
          <w:b/>
          <w:bCs/>
          <w:lang w:val="en-GB"/>
        </w:rPr>
      </w:pPr>
      <w:r w:rsidRPr="00393E8D">
        <w:rPr>
          <w:b/>
          <w:bCs/>
          <w:lang w:val="en-GB"/>
        </w:rPr>
        <w:t>PROCEEDINGS BEFORE THE PANEL</w:t>
      </w:r>
    </w:p>
    <w:p w:rsidR="0016154E" w:rsidRPr="00393E8D" w:rsidRDefault="0016154E" w:rsidP="0016154E">
      <w:pPr>
        <w:autoSpaceDE w:val="0"/>
        <w:jc w:val="both"/>
        <w:rPr>
          <w:b/>
          <w:bCs/>
          <w:lang w:val="en-GB"/>
        </w:rPr>
      </w:pPr>
    </w:p>
    <w:p w:rsidR="005F686D" w:rsidRPr="00393E8D" w:rsidRDefault="005F686D" w:rsidP="005F686D">
      <w:pPr>
        <w:pStyle w:val="Default"/>
        <w:numPr>
          <w:ilvl w:val="0"/>
          <w:numId w:val="5"/>
        </w:numPr>
        <w:jc w:val="both"/>
        <w:rPr>
          <w:lang w:val="en-GB"/>
        </w:rPr>
      </w:pPr>
      <w:r w:rsidRPr="00393E8D">
        <w:rPr>
          <w:lang w:val="en-GB"/>
        </w:rPr>
        <w:t>T</w:t>
      </w:r>
      <w:r w:rsidR="00B06D1D">
        <w:rPr>
          <w:lang w:val="en-GB"/>
        </w:rPr>
        <w:t>he complaint was introduced on 8</w:t>
      </w:r>
      <w:r w:rsidRPr="00393E8D">
        <w:rPr>
          <w:lang w:val="en-GB"/>
        </w:rPr>
        <w:t xml:space="preserve"> April 2009 and registered on </w:t>
      </w:r>
      <w:r w:rsidR="00B06D1D">
        <w:rPr>
          <w:lang w:val="en-GB"/>
        </w:rPr>
        <w:t>30</w:t>
      </w:r>
      <w:r w:rsidR="00B06D1D" w:rsidRPr="00393E8D">
        <w:rPr>
          <w:lang w:val="en-GB"/>
        </w:rPr>
        <w:t xml:space="preserve"> April 2009</w:t>
      </w:r>
      <w:r w:rsidRPr="00393E8D">
        <w:rPr>
          <w:lang w:val="en-GB"/>
        </w:rPr>
        <w:t>.</w:t>
      </w:r>
    </w:p>
    <w:p w:rsidR="005F686D" w:rsidRPr="00393E8D" w:rsidRDefault="005F686D" w:rsidP="005F686D">
      <w:pPr>
        <w:pStyle w:val="Default"/>
        <w:jc w:val="both"/>
        <w:rPr>
          <w:lang w:val="en-GB"/>
        </w:rPr>
      </w:pPr>
    </w:p>
    <w:p w:rsidR="00B06D1D" w:rsidRDefault="00B06D1D" w:rsidP="00B06D1D">
      <w:pPr>
        <w:pStyle w:val="Default"/>
        <w:numPr>
          <w:ilvl w:val="0"/>
          <w:numId w:val="5"/>
        </w:numPr>
        <w:jc w:val="both"/>
        <w:rPr>
          <w:lang w:val="en-GB"/>
        </w:rPr>
      </w:pPr>
      <w:r w:rsidRPr="00393E8D">
        <w:rPr>
          <w:lang w:val="en-GB"/>
        </w:rPr>
        <w:t xml:space="preserve">On </w:t>
      </w:r>
      <w:r w:rsidRPr="00B06D1D">
        <w:rPr>
          <w:bCs/>
        </w:rPr>
        <w:t>24 July 2009</w:t>
      </w:r>
      <w:r w:rsidRPr="00B06D1D">
        <w:rPr>
          <w:lang w:val="en-GB"/>
        </w:rPr>
        <w:t>, the</w:t>
      </w:r>
      <w:r w:rsidRPr="00393E8D">
        <w:rPr>
          <w:lang w:val="en-GB"/>
        </w:rPr>
        <w:t xml:space="preserve"> Panel communicated the case to the Special Representative of the Secretary-General (SRSG)</w:t>
      </w:r>
      <w:r w:rsidR="003E7025">
        <w:rPr>
          <w:rStyle w:val="FootnoteReference"/>
          <w:lang w:val="en-GB"/>
        </w:rPr>
        <w:footnoteReference w:id="1"/>
      </w:r>
      <w:r w:rsidRPr="00393E8D">
        <w:rPr>
          <w:lang w:val="en-GB"/>
        </w:rPr>
        <w:t xml:space="preserve"> for UNMIK’s comments on the admissibility of the case.  On </w:t>
      </w:r>
      <w:r>
        <w:rPr>
          <w:lang w:val="en-GB"/>
        </w:rPr>
        <w:lastRenderedPageBreak/>
        <w:t>3</w:t>
      </w:r>
      <w:r w:rsidRPr="00393E8D">
        <w:rPr>
          <w:lang w:val="en-GB"/>
        </w:rPr>
        <w:t xml:space="preserve"> </w:t>
      </w:r>
      <w:r>
        <w:rPr>
          <w:lang w:val="en-GB"/>
        </w:rPr>
        <w:t xml:space="preserve">August </w:t>
      </w:r>
      <w:r w:rsidRPr="00393E8D">
        <w:rPr>
          <w:lang w:val="en-GB"/>
        </w:rPr>
        <w:t>20</w:t>
      </w:r>
      <w:r>
        <w:rPr>
          <w:lang w:val="en-GB"/>
        </w:rPr>
        <w:t>09</w:t>
      </w:r>
      <w:r w:rsidR="00F32CAE">
        <w:rPr>
          <w:lang w:val="en-GB"/>
        </w:rPr>
        <w:t>,</w:t>
      </w:r>
      <w:r w:rsidR="00585F21">
        <w:rPr>
          <w:lang w:val="en-GB"/>
        </w:rPr>
        <w:t xml:space="preserve"> </w:t>
      </w:r>
      <w:r w:rsidR="00983122">
        <w:rPr>
          <w:lang w:val="en-GB"/>
        </w:rPr>
        <w:t xml:space="preserve">the SRSG </w:t>
      </w:r>
      <w:r w:rsidR="00585F21">
        <w:rPr>
          <w:lang w:val="en-GB"/>
        </w:rPr>
        <w:t xml:space="preserve">provided </w:t>
      </w:r>
      <w:r w:rsidR="00983122">
        <w:rPr>
          <w:lang w:val="en-GB"/>
        </w:rPr>
        <w:t xml:space="preserve">UNMIK’s </w:t>
      </w:r>
      <w:r w:rsidR="00585F21">
        <w:rPr>
          <w:lang w:val="en-GB"/>
        </w:rPr>
        <w:t>response</w:t>
      </w:r>
      <w:r w:rsidR="00DA012C">
        <w:rPr>
          <w:lang w:val="en-GB"/>
        </w:rPr>
        <w:t>.</w:t>
      </w:r>
      <w:r w:rsidR="00DA012C" w:rsidRPr="00DA012C">
        <w:rPr>
          <w:lang w:val="en-GB"/>
        </w:rPr>
        <w:t xml:space="preserve"> </w:t>
      </w:r>
      <w:r w:rsidR="00DA012C">
        <w:rPr>
          <w:lang w:val="en-GB"/>
        </w:rPr>
        <w:t xml:space="preserve">In the SRSG’s view the complaint lacked substantive information and thus appeared </w:t>
      </w:r>
      <w:r w:rsidR="00DA012C" w:rsidRPr="00DA012C">
        <w:rPr>
          <w:i/>
          <w:lang w:val="en-GB"/>
        </w:rPr>
        <w:t>prima facie</w:t>
      </w:r>
      <w:r w:rsidR="00DA012C">
        <w:rPr>
          <w:lang w:val="en-GB"/>
        </w:rPr>
        <w:t xml:space="preserve"> inadmissible</w:t>
      </w:r>
      <w:r w:rsidR="00DA012C" w:rsidRPr="00463E6A">
        <w:rPr>
          <w:lang w:val="en-GB"/>
        </w:rPr>
        <w:t>.</w:t>
      </w:r>
    </w:p>
    <w:p w:rsidR="00DA012C" w:rsidRDefault="00DA012C" w:rsidP="00DA012C">
      <w:pPr>
        <w:pStyle w:val="Default"/>
        <w:jc w:val="both"/>
        <w:rPr>
          <w:lang w:val="en-GB"/>
        </w:rPr>
      </w:pPr>
    </w:p>
    <w:p w:rsidR="005F686D" w:rsidRPr="00393E8D" w:rsidRDefault="005F686D" w:rsidP="005F686D">
      <w:pPr>
        <w:pStyle w:val="Default"/>
        <w:numPr>
          <w:ilvl w:val="0"/>
          <w:numId w:val="5"/>
        </w:numPr>
        <w:jc w:val="both"/>
        <w:rPr>
          <w:lang w:val="en-GB"/>
        </w:rPr>
      </w:pPr>
      <w:r w:rsidRPr="00393E8D">
        <w:rPr>
          <w:lang w:val="en-GB"/>
        </w:rPr>
        <w:t xml:space="preserve">On </w:t>
      </w:r>
      <w:r w:rsidR="00B06D1D" w:rsidRPr="00B06D1D">
        <w:rPr>
          <w:lang w:val="en-GB"/>
        </w:rPr>
        <w:t>09 December 2009</w:t>
      </w:r>
      <w:r w:rsidRPr="00393E8D">
        <w:rPr>
          <w:lang w:val="en-GB"/>
        </w:rPr>
        <w:t xml:space="preserve">, the Panel requested </w:t>
      </w:r>
      <w:r w:rsidR="00B06D1D">
        <w:rPr>
          <w:lang w:val="en-GB"/>
        </w:rPr>
        <w:t xml:space="preserve">additional </w:t>
      </w:r>
      <w:r w:rsidRPr="00393E8D">
        <w:rPr>
          <w:lang w:val="en-GB"/>
        </w:rPr>
        <w:t xml:space="preserve">information from the complainant. </w:t>
      </w:r>
      <w:r w:rsidR="00B06D1D">
        <w:rPr>
          <w:lang w:val="en-GB"/>
        </w:rPr>
        <w:t xml:space="preserve">On 4 March 2010 the Panel received the </w:t>
      </w:r>
      <w:r w:rsidRPr="00393E8D">
        <w:rPr>
          <w:lang w:val="en-GB"/>
        </w:rPr>
        <w:t>complainant</w:t>
      </w:r>
      <w:r w:rsidR="00B06D1D">
        <w:rPr>
          <w:lang w:val="en-GB"/>
        </w:rPr>
        <w:t>’s</w:t>
      </w:r>
      <w:r w:rsidRPr="00393E8D">
        <w:rPr>
          <w:lang w:val="en-GB"/>
        </w:rPr>
        <w:t xml:space="preserve"> </w:t>
      </w:r>
      <w:r w:rsidR="00B06D1D" w:rsidRPr="00393E8D">
        <w:rPr>
          <w:lang w:val="en-GB"/>
        </w:rPr>
        <w:t>respon</w:t>
      </w:r>
      <w:r w:rsidR="00B06D1D">
        <w:rPr>
          <w:lang w:val="en-GB"/>
        </w:rPr>
        <w:t>se</w:t>
      </w:r>
      <w:r w:rsidRPr="00393E8D">
        <w:rPr>
          <w:lang w:val="en-GB"/>
        </w:rPr>
        <w:t xml:space="preserve">. </w:t>
      </w:r>
    </w:p>
    <w:p w:rsidR="005F686D" w:rsidRPr="00393E8D" w:rsidRDefault="005F686D" w:rsidP="005F686D">
      <w:pPr>
        <w:pStyle w:val="Default"/>
        <w:jc w:val="both"/>
        <w:rPr>
          <w:highlight w:val="yellow"/>
          <w:lang w:val="en-GB"/>
        </w:rPr>
      </w:pPr>
    </w:p>
    <w:p w:rsidR="005F686D" w:rsidRPr="00393E8D" w:rsidRDefault="005F686D" w:rsidP="005F686D">
      <w:pPr>
        <w:pStyle w:val="Default"/>
        <w:numPr>
          <w:ilvl w:val="0"/>
          <w:numId w:val="5"/>
        </w:numPr>
        <w:jc w:val="both"/>
        <w:rPr>
          <w:lang w:val="en-GB"/>
        </w:rPr>
      </w:pPr>
      <w:r w:rsidRPr="00393E8D">
        <w:rPr>
          <w:lang w:val="en-GB"/>
        </w:rPr>
        <w:t xml:space="preserve">On </w:t>
      </w:r>
      <w:r w:rsidR="00585F21">
        <w:rPr>
          <w:lang w:val="en-GB"/>
        </w:rPr>
        <w:t>30</w:t>
      </w:r>
      <w:r w:rsidRPr="00393E8D">
        <w:rPr>
          <w:lang w:val="en-GB"/>
        </w:rPr>
        <w:t xml:space="preserve"> </w:t>
      </w:r>
      <w:r w:rsidR="00585F21">
        <w:rPr>
          <w:lang w:val="en-GB"/>
        </w:rPr>
        <w:t>November 2010, the Panel</w:t>
      </w:r>
      <w:r w:rsidR="00DA012C">
        <w:rPr>
          <w:lang w:val="en-GB"/>
        </w:rPr>
        <w:t xml:space="preserve"> re-communicated the case, together with </w:t>
      </w:r>
      <w:r w:rsidR="00585F21">
        <w:rPr>
          <w:lang w:val="en-GB"/>
        </w:rPr>
        <w:t xml:space="preserve">the complainant’s </w:t>
      </w:r>
      <w:r w:rsidRPr="00393E8D">
        <w:rPr>
          <w:lang w:val="en-GB"/>
        </w:rPr>
        <w:t>response</w:t>
      </w:r>
      <w:r w:rsidR="00DA012C">
        <w:rPr>
          <w:lang w:val="en-GB"/>
        </w:rPr>
        <w:t>,</w:t>
      </w:r>
      <w:r w:rsidRPr="00393E8D">
        <w:rPr>
          <w:lang w:val="en-GB"/>
        </w:rPr>
        <w:t xml:space="preserve"> to the </w:t>
      </w:r>
      <w:r w:rsidR="00585F21">
        <w:rPr>
          <w:lang w:val="en-GB"/>
        </w:rPr>
        <w:t xml:space="preserve">SRSG and requested </w:t>
      </w:r>
      <w:r w:rsidR="00DA012C">
        <w:rPr>
          <w:lang w:val="en-GB"/>
        </w:rPr>
        <w:t>comments on admissibility.</w:t>
      </w:r>
      <w:r w:rsidR="00585F21">
        <w:rPr>
          <w:lang w:val="en-GB"/>
        </w:rPr>
        <w:t xml:space="preserve"> The SRSG responded on 24 February 2011, providing no additional comments</w:t>
      </w:r>
      <w:r w:rsidR="00F87807" w:rsidRPr="00393E8D">
        <w:rPr>
          <w:lang w:val="en-GB"/>
        </w:rPr>
        <w:t>.</w:t>
      </w:r>
    </w:p>
    <w:p w:rsidR="00F87807" w:rsidRPr="00393E8D" w:rsidRDefault="00F87807" w:rsidP="00F87807">
      <w:pPr>
        <w:widowControl w:val="0"/>
        <w:tabs>
          <w:tab w:val="left" w:pos="1080"/>
        </w:tabs>
        <w:suppressAutoHyphens/>
        <w:jc w:val="both"/>
        <w:rPr>
          <w:lang w:val="en-GB"/>
        </w:rPr>
      </w:pPr>
    </w:p>
    <w:p w:rsidR="0016154E" w:rsidRPr="002026A2" w:rsidRDefault="0016154E" w:rsidP="0016154E">
      <w:pPr>
        <w:widowControl w:val="0"/>
        <w:numPr>
          <w:ilvl w:val="0"/>
          <w:numId w:val="5"/>
        </w:numPr>
        <w:tabs>
          <w:tab w:val="left" w:pos="1080"/>
        </w:tabs>
        <w:suppressAutoHyphens/>
        <w:jc w:val="both"/>
        <w:rPr>
          <w:color w:val="000000" w:themeColor="text1"/>
          <w:lang w:val="en-GB"/>
        </w:rPr>
      </w:pPr>
      <w:r w:rsidRPr="0014595C">
        <w:rPr>
          <w:color w:val="000000" w:themeColor="text1"/>
          <w:lang w:val="en-GB"/>
        </w:rPr>
        <w:t xml:space="preserve">On </w:t>
      </w:r>
      <w:r w:rsidR="00585F21" w:rsidRPr="0014595C">
        <w:rPr>
          <w:color w:val="000000" w:themeColor="text1"/>
          <w:lang w:val="en-GB"/>
        </w:rPr>
        <w:t xml:space="preserve">13 April </w:t>
      </w:r>
      <w:r w:rsidR="00F87807" w:rsidRPr="0014595C">
        <w:rPr>
          <w:color w:val="000000" w:themeColor="text1"/>
          <w:lang w:val="en-GB"/>
        </w:rPr>
        <w:t>201</w:t>
      </w:r>
      <w:r w:rsidR="00585F21" w:rsidRPr="0014595C">
        <w:rPr>
          <w:color w:val="000000" w:themeColor="text1"/>
          <w:lang w:val="en-GB"/>
        </w:rPr>
        <w:t>1</w:t>
      </w:r>
      <w:r w:rsidR="008C6358" w:rsidRPr="0014595C">
        <w:rPr>
          <w:color w:val="000000" w:themeColor="text1"/>
          <w:lang w:val="en-GB"/>
        </w:rPr>
        <w:t>,</w:t>
      </w:r>
      <w:r w:rsidR="00F87807" w:rsidRPr="0014595C">
        <w:rPr>
          <w:color w:val="000000" w:themeColor="text1"/>
          <w:lang w:val="en-GB"/>
        </w:rPr>
        <w:t xml:space="preserve"> </w:t>
      </w:r>
      <w:r w:rsidRPr="0014595C">
        <w:rPr>
          <w:color w:val="000000" w:themeColor="text1"/>
          <w:lang w:val="en-GB"/>
        </w:rPr>
        <w:t>the Panel de</w:t>
      </w:r>
      <w:r w:rsidR="00FF03EE">
        <w:rPr>
          <w:color w:val="000000" w:themeColor="text1"/>
          <w:lang w:val="en-GB"/>
        </w:rPr>
        <w:t xml:space="preserve">clared </w:t>
      </w:r>
      <w:r w:rsidR="00FF03EE" w:rsidRPr="002026A2">
        <w:rPr>
          <w:color w:val="000000" w:themeColor="text1"/>
          <w:lang w:val="en-GB"/>
        </w:rPr>
        <w:t>the complaint</w:t>
      </w:r>
      <w:r w:rsidR="0014595C" w:rsidRPr="002026A2">
        <w:rPr>
          <w:color w:val="000000" w:themeColor="text1"/>
          <w:lang w:val="en-GB"/>
        </w:rPr>
        <w:t xml:space="preserve"> </w:t>
      </w:r>
      <w:r w:rsidR="00382E5F" w:rsidRPr="002026A2">
        <w:rPr>
          <w:color w:val="000000" w:themeColor="text1"/>
          <w:lang w:val="en-GB"/>
        </w:rPr>
        <w:t>admissible</w:t>
      </w:r>
      <w:r w:rsidR="00FF03EE" w:rsidRPr="002026A2">
        <w:rPr>
          <w:color w:val="000000" w:themeColor="text1"/>
          <w:lang w:val="en-GB"/>
        </w:rPr>
        <w:t>,</w:t>
      </w:r>
      <w:r w:rsidR="00DD638D" w:rsidRPr="002026A2">
        <w:rPr>
          <w:color w:val="000000" w:themeColor="text1"/>
          <w:lang w:val="en-GB"/>
        </w:rPr>
        <w:t xml:space="preserve"> </w:t>
      </w:r>
      <w:r w:rsidR="0014595C" w:rsidRPr="002026A2">
        <w:rPr>
          <w:color w:val="000000" w:themeColor="text1"/>
          <w:lang w:val="en-GB"/>
        </w:rPr>
        <w:t>join</w:t>
      </w:r>
      <w:r w:rsidR="00FF03EE" w:rsidRPr="002026A2">
        <w:rPr>
          <w:color w:val="000000" w:themeColor="text1"/>
          <w:lang w:val="en-GB"/>
        </w:rPr>
        <w:t>ing</w:t>
      </w:r>
      <w:r w:rsidR="0014595C" w:rsidRPr="002026A2">
        <w:rPr>
          <w:color w:val="000000" w:themeColor="text1"/>
          <w:lang w:val="en-GB"/>
        </w:rPr>
        <w:t xml:space="preserve"> the </w:t>
      </w:r>
      <w:r w:rsidR="0014595C" w:rsidRPr="002026A2">
        <w:t xml:space="preserve">issue of non-exhaustion of remedies raised by the </w:t>
      </w:r>
      <w:r w:rsidR="0014595C" w:rsidRPr="002026A2">
        <w:rPr>
          <w:color w:val="000000" w:themeColor="text1"/>
          <w:lang w:val="en-GB"/>
        </w:rPr>
        <w:t>SRSG to the merits of the complaint.</w:t>
      </w:r>
    </w:p>
    <w:p w:rsidR="0016154E" w:rsidRPr="00393E8D" w:rsidRDefault="0016154E" w:rsidP="0016154E">
      <w:pPr>
        <w:widowControl w:val="0"/>
        <w:tabs>
          <w:tab w:val="left" w:pos="1080"/>
        </w:tabs>
        <w:suppressAutoHyphens/>
        <w:jc w:val="both"/>
        <w:rPr>
          <w:lang w:val="en-GB"/>
        </w:rPr>
      </w:pPr>
    </w:p>
    <w:p w:rsidR="00F87807" w:rsidRPr="00393E8D" w:rsidRDefault="00F87807" w:rsidP="0016154E">
      <w:pPr>
        <w:widowControl w:val="0"/>
        <w:numPr>
          <w:ilvl w:val="0"/>
          <w:numId w:val="5"/>
        </w:numPr>
        <w:tabs>
          <w:tab w:val="left" w:pos="1080"/>
        </w:tabs>
        <w:suppressAutoHyphens/>
        <w:jc w:val="both"/>
        <w:rPr>
          <w:lang w:val="en-GB"/>
        </w:rPr>
      </w:pPr>
      <w:r w:rsidRPr="00393E8D">
        <w:rPr>
          <w:lang w:val="en-GB"/>
        </w:rPr>
        <w:t>On</w:t>
      </w:r>
      <w:r w:rsidR="0016154E" w:rsidRPr="00393E8D">
        <w:rPr>
          <w:lang w:val="en-GB"/>
        </w:rPr>
        <w:t xml:space="preserve"> </w:t>
      </w:r>
      <w:r w:rsidR="00585F21">
        <w:rPr>
          <w:lang w:val="en-GB"/>
        </w:rPr>
        <w:t>18</w:t>
      </w:r>
      <w:r w:rsidR="0016154E" w:rsidRPr="00393E8D">
        <w:rPr>
          <w:lang w:val="en-GB"/>
        </w:rPr>
        <w:t xml:space="preserve"> </w:t>
      </w:r>
      <w:r w:rsidR="00585F21">
        <w:rPr>
          <w:lang w:val="en-GB"/>
        </w:rPr>
        <w:t>April</w:t>
      </w:r>
      <w:r w:rsidRPr="00393E8D">
        <w:rPr>
          <w:lang w:val="en-GB"/>
        </w:rPr>
        <w:t xml:space="preserve"> </w:t>
      </w:r>
      <w:r w:rsidR="0016154E" w:rsidRPr="00393E8D">
        <w:rPr>
          <w:lang w:val="en-GB"/>
        </w:rPr>
        <w:t>201</w:t>
      </w:r>
      <w:r w:rsidR="00585F21">
        <w:rPr>
          <w:lang w:val="en-GB"/>
        </w:rPr>
        <w:t>1</w:t>
      </w:r>
      <w:r w:rsidR="008C6358">
        <w:rPr>
          <w:lang w:val="en-GB"/>
        </w:rPr>
        <w:t>,</w:t>
      </w:r>
      <w:r w:rsidR="0016154E" w:rsidRPr="00393E8D">
        <w:rPr>
          <w:lang w:val="en-GB"/>
        </w:rPr>
        <w:t xml:space="preserve"> the </w:t>
      </w:r>
      <w:r w:rsidRPr="00393E8D">
        <w:rPr>
          <w:lang w:val="en-GB"/>
        </w:rPr>
        <w:t xml:space="preserve">Panel communicated the decision on admissibility to the </w:t>
      </w:r>
      <w:r w:rsidR="0016154E" w:rsidRPr="00393E8D">
        <w:rPr>
          <w:lang w:val="en-GB"/>
        </w:rPr>
        <w:t>SRSG</w:t>
      </w:r>
      <w:r w:rsidRPr="00393E8D">
        <w:rPr>
          <w:lang w:val="en-GB"/>
        </w:rPr>
        <w:t xml:space="preserve">, inviting </w:t>
      </w:r>
      <w:r w:rsidR="00585F21">
        <w:rPr>
          <w:lang w:val="en-GB"/>
        </w:rPr>
        <w:t>UNMIK to submit c</w:t>
      </w:r>
      <w:r w:rsidRPr="00393E8D">
        <w:rPr>
          <w:lang w:val="en-GB"/>
        </w:rPr>
        <w:t>omment</w:t>
      </w:r>
      <w:r w:rsidR="00585F21">
        <w:rPr>
          <w:lang w:val="en-GB"/>
        </w:rPr>
        <w:t>s</w:t>
      </w:r>
      <w:r w:rsidRPr="00393E8D">
        <w:rPr>
          <w:lang w:val="en-GB"/>
        </w:rPr>
        <w:t xml:space="preserve"> on the merits of the case</w:t>
      </w:r>
      <w:r w:rsidR="0016154E" w:rsidRPr="00393E8D">
        <w:rPr>
          <w:lang w:val="en-GB"/>
        </w:rPr>
        <w:t>.</w:t>
      </w:r>
      <w:r w:rsidR="00585F21">
        <w:rPr>
          <w:lang w:val="en-GB"/>
        </w:rPr>
        <w:t xml:space="preserve"> </w:t>
      </w:r>
      <w:r w:rsidR="0016154E" w:rsidRPr="00393E8D">
        <w:rPr>
          <w:lang w:val="en-GB"/>
        </w:rPr>
        <w:t xml:space="preserve">The SRSG responded on </w:t>
      </w:r>
      <w:r w:rsidR="00585F21">
        <w:rPr>
          <w:lang w:val="en-GB"/>
        </w:rPr>
        <w:t xml:space="preserve">11 May </w:t>
      </w:r>
      <w:r w:rsidR="0016154E" w:rsidRPr="00393E8D">
        <w:rPr>
          <w:lang w:val="en-GB"/>
        </w:rPr>
        <w:t>201</w:t>
      </w:r>
      <w:r w:rsidR="00585F21">
        <w:rPr>
          <w:lang w:val="en-GB"/>
        </w:rPr>
        <w:t>1</w:t>
      </w:r>
      <w:r w:rsidRPr="00393E8D">
        <w:rPr>
          <w:lang w:val="en-GB"/>
        </w:rPr>
        <w:t>.</w:t>
      </w:r>
    </w:p>
    <w:p w:rsidR="007B398D" w:rsidRPr="007B398D" w:rsidRDefault="007B398D" w:rsidP="007B398D">
      <w:pPr>
        <w:ind w:left="360"/>
        <w:jc w:val="both"/>
        <w:rPr>
          <w:bCs/>
          <w:lang w:val="en-GB"/>
        </w:rPr>
      </w:pPr>
    </w:p>
    <w:p w:rsidR="0016154E" w:rsidRPr="003F1F10" w:rsidRDefault="007B398D" w:rsidP="000F7E70">
      <w:pPr>
        <w:numPr>
          <w:ilvl w:val="0"/>
          <w:numId w:val="5"/>
        </w:numPr>
        <w:autoSpaceDE w:val="0"/>
        <w:jc w:val="both"/>
        <w:rPr>
          <w:b/>
          <w:bCs/>
          <w:lang w:val="en-GB"/>
        </w:rPr>
      </w:pPr>
      <w:r w:rsidRPr="003F1F10">
        <w:rPr>
          <w:lang w:val="en-GB"/>
        </w:rPr>
        <w:t xml:space="preserve">On 21 September 2011, UNMIK provided the Panel </w:t>
      </w:r>
      <w:r w:rsidR="00983122">
        <w:rPr>
          <w:lang w:val="en-GB"/>
        </w:rPr>
        <w:t xml:space="preserve">with </w:t>
      </w:r>
      <w:r w:rsidRPr="003F1F10">
        <w:rPr>
          <w:lang w:val="en-GB"/>
        </w:rPr>
        <w:t>copies of the investigative documents related to this complaint. On 15 January 2013, UNMIK confirmed that the disclosure of the files was complete.</w:t>
      </w:r>
    </w:p>
    <w:p w:rsidR="007B398D" w:rsidRDefault="007B398D" w:rsidP="007B398D">
      <w:pPr>
        <w:pStyle w:val="ListParagraph"/>
        <w:rPr>
          <w:b/>
          <w:bCs/>
          <w:lang w:val="en-GB"/>
        </w:rPr>
      </w:pPr>
    </w:p>
    <w:p w:rsidR="007B398D" w:rsidRPr="007B398D" w:rsidRDefault="007B398D" w:rsidP="007B398D">
      <w:pPr>
        <w:autoSpaceDE w:val="0"/>
        <w:ind w:left="360"/>
        <w:jc w:val="both"/>
        <w:rPr>
          <w:b/>
          <w:bCs/>
          <w:lang w:val="en-GB"/>
        </w:rPr>
      </w:pPr>
    </w:p>
    <w:p w:rsidR="000F7E70" w:rsidRPr="00393E8D" w:rsidRDefault="0016154E" w:rsidP="00F852C2">
      <w:pPr>
        <w:numPr>
          <w:ilvl w:val="0"/>
          <w:numId w:val="2"/>
        </w:numPr>
        <w:suppressAutoHyphens/>
        <w:autoSpaceDE w:val="0"/>
        <w:ind w:left="360" w:hanging="360"/>
        <w:jc w:val="both"/>
        <w:rPr>
          <w:b/>
          <w:bCs/>
          <w:lang w:val="en-GB"/>
        </w:rPr>
      </w:pPr>
      <w:r w:rsidRPr="00393E8D">
        <w:rPr>
          <w:b/>
          <w:bCs/>
          <w:lang w:val="en-GB"/>
        </w:rPr>
        <w:t xml:space="preserve">THE </w:t>
      </w:r>
      <w:r w:rsidR="00752CBA" w:rsidRPr="00393E8D">
        <w:rPr>
          <w:b/>
          <w:bCs/>
          <w:lang w:val="en-GB"/>
        </w:rPr>
        <w:t>FACTS</w:t>
      </w:r>
    </w:p>
    <w:p w:rsidR="007E0527" w:rsidRDefault="007E0527" w:rsidP="007E0527">
      <w:pPr>
        <w:autoSpaceDE w:val="0"/>
        <w:jc w:val="both"/>
        <w:rPr>
          <w:b/>
          <w:bCs/>
          <w:lang w:val="en-GB"/>
        </w:rPr>
      </w:pPr>
    </w:p>
    <w:p w:rsidR="007E0527" w:rsidRPr="003B7650" w:rsidRDefault="007E0527" w:rsidP="007E0527">
      <w:pPr>
        <w:numPr>
          <w:ilvl w:val="0"/>
          <w:numId w:val="15"/>
        </w:numPr>
        <w:contextualSpacing/>
        <w:jc w:val="both"/>
        <w:rPr>
          <w:b/>
          <w:lang w:val="en-GB"/>
        </w:rPr>
      </w:pPr>
      <w:r w:rsidRPr="003B7650">
        <w:rPr>
          <w:b/>
          <w:lang w:val="en-GB"/>
        </w:rPr>
        <w:t>General background</w:t>
      </w:r>
      <w:r w:rsidRPr="003B7650">
        <w:rPr>
          <w:rStyle w:val="FootnoteReference"/>
          <w:b/>
          <w:lang w:val="en-GB"/>
        </w:rPr>
        <w:footnoteReference w:id="2"/>
      </w:r>
      <w:r w:rsidRPr="003B7650">
        <w:rPr>
          <w:b/>
          <w:lang w:val="en-GB"/>
        </w:rPr>
        <w:t xml:space="preserve"> </w:t>
      </w:r>
    </w:p>
    <w:p w:rsidR="007E0527" w:rsidRPr="003B7650" w:rsidRDefault="007E0527" w:rsidP="007E0527">
      <w:pPr>
        <w:ind w:left="360"/>
        <w:contextualSpacing/>
        <w:jc w:val="both"/>
        <w:rPr>
          <w:b/>
          <w:lang w:val="en-GB"/>
        </w:rPr>
      </w:pPr>
    </w:p>
    <w:p w:rsidR="007E0527" w:rsidRPr="003B7650" w:rsidRDefault="007E0527" w:rsidP="007E0527">
      <w:pPr>
        <w:widowControl w:val="0"/>
        <w:numPr>
          <w:ilvl w:val="0"/>
          <w:numId w:val="5"/>
        </w:numPr>
        <w:tabs>
          <w:tab w:val="left" w:pos="1080"/>
        </w:tabs>
        <w:suppressAutoHyphens/>
        <w:jc w:val="both"/>
        <w:rPr>
          <w:lang w:val="en-GB"/>
        </w:rPr>
      </w:pPr>
      <w:r w:rsidRPr="003B7650">
        <w:rPr>
          <w:lang w:val="en-GB"/>
        </w:rPr>
        <w:t xml:space="preserve">The events at issue took place in the territory of Kosovo after the establishment of the United Nations Interim Administration Mission in Kosovo (UNMIK), in June 1999. </w:t>
      </w:r>
    </w:p>
    <w:p w:rsidR="007E0527" w:rsidRPr="003B7650" w:rsidRDefault="007E0527" w:rsidP="007E0527">
      <w:pPr>
        <w:ind w:left="360"/>
        <w:jc w:val="both"/>
        <w:rPr>
          <w:lang w:val="en-GB"/>
        </w:rPr>
      </w:pPr>
    </w:p>
    <w:p w:rsidR="007E0527" w:rsidRPr="003B7650" w:rsidRDefault="007E0527" w:rsidP="007E0527">
      <w:pPr>
        <w:widowControl w:val="0"/>
        <w:numPr>
          <w:ilvl w:val="0"/>
          <w:numId w:val="5"/>
        </w:numPr>
        <w:tabs>
          <w:tab w:val="left" w:pos="1080"/>
        </w:tabs>
        <w:suppressAutoHyphens/>
        <w:jc w:val="both"/>
        <w:rPr>
          <w:lang w:val="en-GB"/>
        </w:rPr>
      </w:pPr>
      <w:r w:rsidRPr="003B7650">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w:t>
      </w:r>
      <w:r>
        <w:rPr>
          <w:lang w:val="en-GB"/>
        </w:rPr>
        <w:t>eaty Organisation (</w:t>
      </w:r>
      <w:r w:rsidRPr="003B7650">
        <w:rPr>
          <w:lang w:val="en-GB"/>
        </w:rPr>
        <w:t xml:space="preserve">NATO) announced the commencement of air strikes against the </w:t>
      </w:r>
      <w:r>
        <w:rPr>
          <w:lang w:val="en-GB"/>
        </w:rPr>
        <w:t xml:space="preserve">Federal </w:t>
      </w:r>
      <w:r w:rsidRPr="003B7650">
        <w:rPr>
          <w:lang w:val="en-GB"/>
        </w:rPr>
        <w:t>R</w:t>
      </w:r>
      <w:r>
        <w:rPr>
          <w:lang w:val="en-GB"/>
        </w:rPr>
        <w:t xml:space="preserve">epublic of </w:t>
      </w:r>
      <w:r w:rsidRPr="003B7650">
        <w:rPr>
          <w:lang w:val="en-GB"/>
        </w:rPr>
        <w:t>Y</w:t>
      </w:r>
      <w:r>
        <w:rPr>
          <w:lang w:val="en-GB"/>
        </w:rPr>
        <w:t>ugoslavia (FRY)</w:t>
      </w:r>
      <w:r w:rsidRPr="003B7650">
        <w:rPr>
          <w:lang w:val="en-GB"/>
        </w:rPr>
        <w:t>.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7E0527" w:rsidRPr="003B7650" w:rsidRDefault="007E0527" w:rsidP="007E0527">
      <w:pPr>
        <w:ind w:left="360"/>
        <w:jc w:val="both"/>
        <w:rPr>
          <w:highlight w:val="yellow"/>
          <w:lang w:val="en-GB"/>
        </w:rPr>
      </w:pPr>
    </w:p>
    <w:p w:rsidR="007E0527" w:rsidRPr="003B7650" w:rsidRDefault="007E0527" w:rsidP="007E0527">
      <w:pPr>
        <w:pStyle w:val="MediumGrid1-Accent21"/>
        <w:numPr>
          <w:ilvl w:val="0"/>
          <w:numId w:val="5"/>
        </w:numPr>
        <w:suppressAutoHyphens w:val="0"/>
        <w:contextualSpacing/>
        <w:jc w:val="both"/>
        <w:rPr>
          <w:lang w:val="en-GB"/>
        </w:rPr>
      </w:pPr>
      <w:r w:rsidRPr="003B7650">
        <w:rPr>
          <w:lang w:val="en-GB"/>
        </w:rPr>
        <w:t xml:space="preserve"> 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Special Representative of the Secretary-General (SRSG). UN Security Council Resolution 1244 (1999) mandated UNMIK to “promote and protect human rights” in Kosovo in accordance with internationally recognised human rights standards.</w:t>
      </w:r>
    </w:p>
    <w:p w:rsidR="007E0527" w:rsidRPr="003B7650" w:rsidRDefault="007E0527" w:rsidP="007E0527">
      <w:pPr>
        <w:ind w:left="360"/>
        <w:jc w:val="both"/>
        <w:rPr>
          <w:highlight w:val="yellow"/>
          <w:lang w:val="en-GB"/>
        </w:rPr>
      </w:pPr>
    </w:p>
    <w:p w:rsidR="007E0527" w:rsidRPr="003B7650" w:rsidRDefault="007E0527" w:rsidP="007E0527">
      <w:pPr>
        <w:pStyle w:val="MediumGrid1-Accent21"/>
        <w:numPr>
          <w:ilvl w:val="0"/>
          <w:numId w:val="5"/>
        </w:numPr>
        <w:suppressAutoHyphens w:val="0"/>
        <w:contextualSpacing/>
        <w:jc w:val="both"/>
        <w:rPr>
          <w:lang w:val="en-GB"/>
        </w:rPr>
      </w:pPr>
      <w:r w:rsidRPr="003B7650">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7E0527" w:rsidRPr="003B7650" w:rsidRDefault="007E0527" w:rsidP="007E0527">
      <w:pPr>
        <w:pStyle w:val="MediumGrid1-Accent21"/>
        <w:rPr>
          <w:lang w:val="en-GB"/>
        </w:rPr>
      </w:pPr>
    </w:p>
    <w:p w:rsidR="007E0527" w:rsidRPr="003B7650" w:rsidRDefault="007E0527" w:rsidP="007E0527">
      <w:pPr>
        <w:pStyle w:val="MediumGrid1-Accent21"/>
        <w:numPr>
          <w:ilvl w:val="0"/>
          <w:numId w:val="5"/>
        </w:numPr>
        <w:suppressAutoHyphens w:val="0"/>
        <w:contextualSpacing/>
        <w:jc w:val="both"/>
        <w:rPr>
          <w:lang w:val="en-GB"/>
        </w:rPr>
      </w:pPr>
      <w:r w:rsidRPr="003B7650">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7E0527" w:rsidRPr="003B7650" w:rsidRDefault="007E0527" w:rsidP="007E0527">
      <w:pPr>
        <w:pStyle w:val="MediumGrid1-Accent21"/>
        <w:rPr>
          <w:lang w:val="en-GB"/>
        </w:rPr>
      </w:pPr>
    </w:p>
    <w:p w:rsidR="007E0527" w:rsidRPr="003B7650" w:rsidRDefault="007E0527" w:rsidP="007E0527">
      <w:pPr>
        <w:pStyle w:val="MediumGrid1-Accent21"/>
        <w:numPr>
          <w:ilvl w:val="0"/>
          <w:numId w:val="5"/>
        </w:numPr>
        <w:suppressAutoHyphens w:val="0"/>
        <w:contextualSpacing/>
        <w:jc w:val="both"/>
        <w:rPr>
          <w:lang w:val="en-GB"/>
        </w:rPr>
      </w:pPr>
      <w:r w:rsidRPr="003B7650">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ICRC as of October 2012.</w:t>
      </w:r>
    </w:p>
    <w:p w:rsidR="007E0527" w:rsidRPr="003B7650" w:rsidRDefault="007E0527" w:rsidP="007E0527">
      <w:pPr>
        <w:ind w:left="360"/>
        <w:jc w:val="both"/>
        <w:rPr>
          <w:lang w:val="en-GB"/>
        </w:rPr>
      </w:pPr>
    </w:p>
    <w:p w:rsidR="008D775F" w:rsidRDefault="008D775F" w:rsidP="008D775F">
      <w:pPr>
        <w:numPr>
          <w:ilvl w:val="0"/>
          <w:numId w:val="5"/>
        </w:numPr>
        <w:tabs>
          <w:tab w:val="left" w:pos="360"/>
          <w:tab w:val="num" w:pos="630"/>
        </w:tabs>
        <w:jc w:val="both"/>
        <w:rPr>
          <w:lang w:val="en-GB"/>
        </w:rPr>
      </w:pPr>
      <w:r w:rsidRPr="00681F74">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w:t>
      </w:r>
      <w:r w:rsidRPr="00846F4B">
        <w:rPr>
          <w:lang w:val="en-GB"/>
        </w:rPr>
        <w:t xml:space="preserve">Kosovo </w:t>
      </w:r>
      <w:r w:rsidR="00E225F7" w:rsidRPr="00846F4B">
        <w:rPr>
          <w:lang w:val="en-GB"/>
        </w:rPr>
        <w:t>P</w:t>
      </w:r>
      <w:r w:rsidRPr="00846F4B">
        <w:rPr>
          <w:lang w:val="en-GB"/>
        </w:rPr>
        <w:t xml:space="preserve">olice </w:t>
      </w:r>
      <w:r w:rsidR="00E225F7" w:rsidRPr="00846F4B">
        <w:rPr>
          <w:lang w:val="en-GB"/>
        </w:rPr>
        <w:t>S</w:t>
      </w:r>
      <w:r w:rsidRPr="00846F4B">
        <w:rPr>
          <w:lang w:val="en-GB"/>
        </w:rPr>
        <w:t>ervice</w:t>
      </w:r>
      <w:r w:rsidR="00E225F7" w:rsidRPr="00846F4B">
        <w:rPr>
          <w:lang w:val="en-GB"/>
        </w:rPr>
        <w:t xml:space="preserve"> (KPS)</w:t>
      </w:r>
      <w:r w:rsidRPr="00846F4B">
        <w:rPr>
          <w:lang w:val="en-GB"/>
        </w:rPr>
        <w:t>.</w:t>
      </w:r>
      <w:r w:rsidRPr="006906A3">
        <w:t xml:space="preserve"> </w:t>
      </w:r>
      <w:r w:rsidRPr="00CF6950">
        <w:t xml:space="preserve">By September 1999, </w:t>
      </w:r>
      <w:r>
        <w:t xml:space="preserve">approximately </w:t>
      </w:r>
      <w:r w:rsidRPr="00CF6950">
        <w:t>1,100 international police officers had been deployed to UNMIK.</w:t>
      </w:r>
      <w:r>
        <w:t xml:space="preserve">  </w:t>
      </w:r>
    </w:p>
    <w:p w:rsidR="008D775F" w:rsidRPr="003B7650" w:rsidRDefault="008D775F" w:rsidP="008D775F">
      <w:pPr>
        <w:pStyle w:val="MediumGrid1-Accent21"/>
        <w:rPr>
          <w:lang w:val="en-GB"/>
        </w:rPr>
      </w:pPr>
    </w:p>
    <w:p w:rsidR="008D775F" w:rsidRPr="003B7650" w:rsidRDefault="008D775F" w:rsidP="008D775F">
      <w:pPr>
        <w:numPr>
          <w:ilvl w:val="0"/>
          <w:numId w:val="5"/>
        </w:numPr>
        <w:jc w:val="both"/>
        <w:rPr>
          <w:lang w:val="en-GB"/>
        </w:rPr>
      </w:pPr>
      <w:bookmarkStart w:id="1" w:name="_Ref354585479"/>
      <w:r w:rsidRPr="003B7650">
        <w:rPr>
          <w:lang w:val="en-GB"/>
        </w:rPr>
        <w:t xml:space="preserve">By December 2000, the deployment of UNMIK Police was almost complete with 4,400 personnel from 53 different countries, and UNMIK had assumed primacy in law enforcement responsibility in all regions of Kosovo except for Mitrovicë/Mitrovica. According to the </w:t>
      </w:r>
      <w:r>
        <w:rPr>
          <w:lang w:val="en-GB"/>
        </w:rPr>
        <w:t>2000 Annual Report</w:t>
      </w:r>
      <w:r w:rsidRPr="003B7650">
        <w:rPr>
          <w:lang w:val="en-GB"/>
        </w:rPr>
        <w:t xml:space="preserve"> </w:t>
      </w:r>
      <w:r>
        <w:rPr>
          <w:lang w:val="en-GB"/>
        </w:rPr>
        <w:t xml:space="preserve">of </w:t>
      </w:r>
      <w:r w:rsidRPr="003B7650">
        <w:rPr>
          <w:lang w:val="en-GB"/>
        </w:rPr>
        <w:t>UNMIK Police, 351 kidnappings, 675 murders and 115 rapes had been reported to them in the period between June 1999 and December 2000.</w:t>
      </w:r>
      <w:bookmarkEnd w:id="1"/>
      <w:r w:rsidRPr="003B7650">
        <w:rPr>
          <w:lang w:val="en-GB"/>
        </w:rPr>
        <w:t xml:space="preserve"> </w:t>
      </w:r>
    </w:p>
    <w:p w:rsidR="007E0527" w:rsidRPr="003B7650" w:rsidRDefault="007E0527" w:rsidP="007E0527">
      <w:pPr>
        <w:jc w:val="both"/>
        <w:rPr>
          <w:lang w:val="en-GB"/>
        </w:rPr>
      </w:pPr>
    </w:p>
    <w:p w:rsidR="007E0527" w:rsidRPr="003B7650" w:rsidRDefault="007E0527" w:rsidP="007E0527">
      <w:pPr>
        <w:numPr>
          <w:ilvl w:val="0"/>
          <w:numId w:val="5"/>
        </w:numPr>
        <w:jc w:val="both"/>
        <w:rPr>
          <w:lang w:val="en-GB"/>
        </w:rPr>
      </w:pPr>
      <w:bookmarkStart w:id="2" w:name="_Ref346123767"/>
      <w:r w:rsidRPr="003B7650">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2"/>
      <w:r w:rsidRPr="003B7650">
        <w:rPr>
          <w:lang w:val="en-GB"/>
        </w:rPr>
        <w:t xml:space="preserve"> </w:t>
      </w:r>
    </w:p>
    <w:p w:rsidR="007E0527" w:rsidRPr="003B7650" w:rsidRDefault="007E0527" w:rsidP="007E0527">
      <w:pPr>
        <w:jc w:val="both"/>
        <w:rPr>
          <w:lang w:val="en-GB"/>
        </w:rPr>
      </w:pPr>
    </w:p>
    <w:p w:rsidR="007E0527" w:rsidRPr="003B7650" w:rsidRDefault="007E0527" w:rsidP="007E0527">
      <w:pPr>
        <w:numPr>
          <w:ilvl w:val="0"/>
          <w:numId w:val="5"/>
        </w:numPr>
        <w:jc w:val="both"/>
        <w:rPr>
          <w:lang w:val="en-GB"/>
        </w:rPr>
      </w:pPr>
      <w:bookmarkStart w:id="3" w:name="_Ref346725040"/>
      <w:r w:rsidRPr="003B7650">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3B7650">
        <w:rPr>
          <w:lang w:val="en-GB"/>
        </w:rPr>
        <w:t>persons</w:t>
      </w:r>
      <w:proofErr w:type="gramEnd"/>
      <w:r w:rsidRPr="003B7650">
        <w:rPr>
          <w:lang w:val="en-GB"/>
        </w:rPr>
        <w:t xml:space="preserve"> cases in Kosovo. In May 2000, a Victim Recovery and Identification Commission (VRIC) chaired by UNMIK </w:t>
      </w:r>
      <w:proofErr w:type="gramStart"/>
      <w:r w:rsidRPr="003B7650">
        <w:rPr>
          <w:lang w:val="en-GB"/>
        </w:rPr>
        <w:t>was</w:t>
      </w:r>
      <w:proofErr w:type="gramEnd"/>
      <w:r w:rsidRPr="003B7650">
        <w:rPr>
          <w:lang w:val="en-GB"/>
        </w:rPr>
        <w:t xml:space="preserve"> created for the recovery, identification and disposition of mortal remains. As of June 2002, the newly established Office on Missing Persons and Forensics (OMPF) in the UNMIK Department of Justice (DOJ) became the sole authority mandated to determine the whereabouts of missing </w:t>
      </w:r>
      <w:proofErr w:type="gramStart"/>
      <w:r w:rsidRPr="003B7650">
        <w:rPr>
          <w:lang w:val="en-GB"/>
        </w:rPr>
        <w:t>persons,</w:t>
      </w:r>
      <w:proofErr w:type="gramEnd"/>
      <w:r w:rsidRPr="003B7650">
        <w:rPr>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3"/>
      <w:r w:rsidRPr="003B7650">
        <w:rPr>
          <w:lang w:val="en-GB"/>
        </w:rPr>
        <w:t xml:space="preserve"> </w:t>
      </w:r>
    </w:p>
    <w:p w:rsidR="007E0527" w:rsidRPr="003B7650" w:rsidRDefault="007E0527" w:rsidP="007E0527">
      <w:pPr>
        <w:ind w:left="360"/>
        <w:jc w:val="both"/>
        <w:rPr>
          <w:lang w:val="en-GB"/>
        </w:rPr>
      </w:pPr>
    </w:p>
    <w:p w:rsidR="007E0527" w:rsidRPr="003B7650" w:rsidRDefault="007E0527" w:rsidP="007E0527">
      <w:pPr>
        <w:numPr>
          <w:ilvl w:val="0"/>
          <w:numId w:val="5"/>
        </w:numPr>
        <w:jc w:val="both"/>
        <w:rPr>
          <w:lang w:val="en-GB"/>
        </w:rPr>
      </w:pPr>
      <w:bookmarkStart w:id="4" w:name="_Ref346123927"/>
      <w:r w:rsidRPr="003B7650">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End w:id="4"/>
    </w:p>
    <w:p w:rsidR="007E0527" w:rsidRPr="003B7650" w:rsidRDefault="007E0527" w:rsidP="007E0527">
      <w:pPr>
        <w:pStyle w:val="MediumGrid1-Accent21"/>
        <w:rPr>
          <w:lang w:val="en-GB"/>
        </w:rPr>
      </w:pPr>
    </w:p>
    <w:p w:rsidR="007B398D" w:rsidRPr="002026A2" w:rsidRDefault="007E0527" w:rsidP="007E0527">
      <w:pPr>
        <w:numPr>
          <w:ilvl w:val="0"/>
          <w:numId w:val="5"/>
        </w:numPr>
        <w:jc w:val="both"/>
        <w:rPr>
          <w:lang w:val="en-GB"/>
        </w:rPr>
      </w:pPr>
      <w:bookmarkStart w:id="5" w:name="_Ref346123928"/>
      <w:r w:rsidRPr="003B7650">
        <w:rPr>
          <w:lang w:val="en-GB"/>
        </w:rPr>
        <w:t xml:space="preserve">On the same date, UNMIK and EULEX signed a MoU on the modalities, and the respective rights and obligations arising from the transfer from UNMIK to EULEX of </w:t>
      </w:r>
      <w:r w:rsidRPr="002026A2">
        <w:rPr>
          <w:lang w:val="en-GB"/>
        </w:rPr>
        <w:t>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handed over to EULEX.</w:t>
      </w:r>
      <w:bookmarkEnd w:id="5"/>
    </w:p>
    <w:p w:rsidR="007B398D" w:rsidRPr="002026A2" w:rsidRDefault="007B398D" w:rsidP="00354133">
      <w:pPr>
        <w:jc w:val="both"/>
        <w:rPr>
          <w:lang w:val="en-GB"/>
        </w:rPr>
      </w:pPr>
    </w:p>
    <w:p w:rsidR="007B398D" w:rsidRPr="002026A2" w:rsidRDefault="007B398D" w:rsidP="007B398D">
      <w:pPr>
        <w:numPr>
          <w:ilvl w:val="0"/>
          <w:numId w:val="15"/>
        </w:numPr>
        <w:contextualSpacing/>
        <w:jc w:val="both"/>
        <w:rPr>
          <w:b/>
          <w:lang w:val="en-GB"/>
        </w:rPr>
      </w:pPr>
      <w:r w:rsidRPr="002026A2">
        <w:rPr>
          <w:b/>
          <w:bCs/>
          <w:lang w:val="en-GB"/>
        </w:rPr>
        <w:t>Circumstances surrounding the abduction of Mr Nehat Ruhani</w:t>
      </w:r>
    </w:p>
    <w:p w:rsidR="007B398D" w:rsidRPr="002026A2" w:rsidRDefault="007B398D" w:rsidP="007B398D">
      <w:pPr>
        <w:contextualSpacing/>
        <w:jc w:val="both"/>
        <w:rPr>
          <w:b/>
          <w:lang w:val="en-GB"/>
        </w:rPr>
      </w:pPr>
    </w:p>
    <w:p w:rsidR="006C1E5C" w:rsidRPr="002026A2" w:rsidRDefault="007B398D" w:rsidP="00B46A1B">
      <w:pPr>
        <w:numPr>
          <w:ilvl w:val="0"/>
          <w:numId w:val="5"/>
        </w:numPr>
        <w:jc w:val="both"/>
        <w:rPr>
          <w:lang w:val="en-GB"/>
        </w:rPr>
      </w:pPr>
      <w:r w:rsidRPr="002026A2">
        <w:rPr>
          <w:lang w:val="en-GB"/>
        </w:rPr>
        <w:t xml:space="preserve">The complainant is the father of </w:t>
      </w:r>
      <w:r w:rsidR="00983122" w:rsidRPr="002026A2">
        <w:rPr>
          <w:lang w:val="en-GB"/>
        </w:rPr>
        <w:t xml:space="preserve">Mr </w:t>
      </w:r>
      <w:r w:rsidRPr="002026A2">
        <w:rPr>
          <w:lang w:val="en-GB"/>
        </w:rPr>
        <w:t>Nehat Ruhani.</w:t>
      </w:r>
      <w:r w:rsidR="007E0527" w:rsidRPr="002026A2">
        <w:rPr>
          <w:lang w:val="en-GB"/>
        </w:rPr>
        <w:t xml:space="preserve"> The</w:t>
      </w:r>
      <w:r w:rsidRPr="002026A2">
        <w:rPr>
          <w:lang w:val="en-GB"/>
        </w:rPr>
        <w:t xml:space="preserve"> complainant</w:t>
      </w:r>
      <w:r w:rsidR="007E0527" w:rsidRPr="002026A2">
        <w:rPr>
          <w:lang w:val="en-GB"/>
        </w:rPr>
        <w:t xml:space="preserve"> states that</w:t>
      </w:r>
      <w:r w:rsidRPr="002026A2">
        <w:rPr>
          <w:lang w:val="en-GB"/>
        </w:rPr>
        <w:t xml:space="preserve"> </w:t>
      </w:r>
      <w:r w:rsidR="006C1E5C" w:rsidRPr="002026A2">
        <w:rPr>
          <w:lang w:val="en-GB"/>
        </w:rPr>
        <w:t xml:space="preserve">on 22 June 1999, </w:t>
      </w:r>
      <w:r w:rsidRPr="002026A2">
        <w:rPr>
          <w:lang w:val="en-GB"/>
        </w:rPr>
        <w:t>a group of</w:t>
      </w:r>
      <w:r w:rsidR="00FF03EE" w:rsidRPr="002026A2">
        <w:rPr>
          <w:lang w:val="en-GB"/>
        </w:rPr>
        <w:t xml:space="preserve"> armed</w:t>
      </w:r>
      <w:r w:rsidRPr="002026A2">
        <w:rPr>
          <w:lang w:val="en-GB"/>
        </w:rPr>
        <w:t xml:space="preserve"> KLA soldiers </w:t>
      </w:r>
      <w:r w:rsidR="00A61077" w:rsidRPr="002026A2">
        <w:rPr>
          <w:lang w:val="en-GB"/>
        </w:rPr>
        <w:t xml:space="preserve">led by a person known to him, </w:t>
      </w:r>
      <w:r w:rsidRPr="002026A2">
        <w:rPr>
          <w:lang w:val="en-GB"/>
        </w:rPr>
        <w:t>entered the complainant’s house in Shtime/Štimlje</w:t>
      </w:r>
      <w:r w:rsidR="00B46A1B" w:rsidRPr="002026A2">
        <w:rPr>
          <w:lang w:val="en-GB"/>
        </w:rPr>
        <w:t>, th</w:t>
      </w:r>
      <w:r w:rsidRPr="002026A2">
        <w:rPr>
          <w:lang w:val="en-GB"/>
        </w:rPr>
        <w:t xml:space="preserve">reatened </w:t>
      </w:r>
      <w:r w:rsidR="00A61077" w:rsidRPr="002026A2">
        <w:rPr>
          <w:lang w:val="en-GB"/>
        </w:rPr>
        <w:t xml:space="preserve">him and </w:t>
      </w:r>
      <w:r w:rsidRPr="002026A2">
        <w:rPr>
          <w:lang w:val="en-GB"/>
        </w:rPr>
        <w:t>his family</w:t>
      </w:r>
      <w:r w:rsidR="00FF03EE" w:rsidRPr="002026A2">
        <w:rPr>
          <w:lang w:val="en-GB"/>
        </w:rPr>
        <w:t>, ordering them</w:t>
      </w:r>
      <w:r w:rsidR="006C1E5C" w:rsidRPr="002026A2">
        <w:rPr>
          <w:lang w:val="en-GB"/>
        </w:rPr>
        <w:t xml:space="preserve"> t</w:t>
      </w:r>
      <w:r w:rsidR="00983122" w:rsidRPr="002026A2">
        <w:rPr>
          <w:lang w:val="en-GB"/>
        </w:rPr>
        <w:t xml:space="preserve">o </w:t>
      </w:r>
      <w:r w:rsidR="006C1E5C" w:rsidRPr="002026A2">
        <w:rPr>
          <w:lang w:val="en-GB"/>
        </w:rPr>
        <w:t>leave</w:t>
      </w:r>
      <w:r w:rsidR="00983122" w:rsidRPr="002026A2">
        <w:rPr>
          <w:lang w:val="en-GB"/>
        </w:rPr>
        <w:t xml:space="preserve"> or</w:t>
      </w:r>
      <w:r w:rsidR="008C6358" w:rsidRPr="002026A2">
        <w:rPr>
          <w:lang w:val="en-GB"/>
        </w:rPr>
        <w:t xml:space="preserve"> </w:t>
      </w:r>
      <w:r w:rsidR="006C1E5C" w:rsidRPr="002026A2">
        <w:rPr>
          <w:lang w:val="en-GB"/>
        </w:rPr>
        <w:t xml:space="preserve">they would be killed. </w:t>
      </w:r>
      <w:r w:rsidR="00A61077" w:rsidRPr="002026A2">
        <w:rPr>
          <w:lang w:val="en-GB"/>
        </w:rPr>
        <w:t xml:space="preserve">They took </w:t>
      </w:r>
      <w:r w:rsidR="00983122" w:rsidRPr="002026A2">
        <w:rPr>
          <w:lang w:val="en-GB"/>
        </w:rPr>
        <w:t xml:space="preserve">Mr </w:t>
      </w:r>
      <w:r w:rsidR="00A61077" w:rsidRPr="002026A2">
        <w:rPr>
          <w:lang w:val="en-GB"/>
        </w:rPr>
        <w:t xml:space="preserve">Nehat Ruhani </w:t>
      </w:r>
      <w:r w:rsidR="008C6358" w:rsidRPr="002026A2">
        <w:rPr>
          <w:lang w:val="en-GB"/>
        </w:rPr>
        <w:t xml:space="preserve">away </w:t>
      </w:r>
      <w:r w:rsidR="00A61077" w:rsidRPr="002026A2">
        <w:rPr>
          <w:lang w:val="en-GB"/>
        </w:rPr>
        <w:t>for questioning</w:t>
      </w:r>
      <w:r w:rsidR="006723CB" w:rsidRPr="002026A2">
        <w:rPr>
          <w:lang w:val="en-GB"/>
        </w:rPr>
        <w:t xml:space="preserve"> and h</w:t>
      </w:r>
      <w:r w:rsidR="006C1E5C" w:rsidRPr="002026A2">
        <w:rPr>
          <w:lang w:val="en-GB"/>
        </w:rPr>
        <w:t xml:space="preserve">is whereabouts remain unknown to </w:t>
      </w:r>
      <w:r w:rsidR="00983122" w:rsidRPr="002026A2">
        <w:rPr>
          <w:lang w:val="en-GB"/>
        </w:rPr>
        <w:t xml:space="preserve">this </w:t>
      </w:r>
      <w:r w:rsidR="006C1E5C" w:rsidRPr="002026A2">
        <w:rPr>
          <w:lang w:val="en-GB"/>
        </w:rPr>
        <w:t>date.</w:t>
      </w:r>
    </w:p>
    <w:p w:rsidR="006C1E5C" w:rsidRPr="002026A2" w:rsidRDefault="006C1E5C" w:rsidP="006C1E5C">
      <w:pPr>
        <w:pStyle w:val="ListParagraph"/>
        <w:rPr>
          <w:lang w:val="en-GB"/>
        </w:rPr>
      </w:pPr>
    </w:p>
    <w:p w:rsidR="006C1E5C" w:rsidRPr="002026A2" w:rsidRDefault="007B398D" w:rsidP="006C1E5C">
      <w:pPr>
        <w:numPr>
          <w:ilvl w:val="0"/>
          <w:numId w:val="5"/>
        </w:numPr>
        <w:jc w:val="both"/>
      </w:pPr>
      <w:bookmarkStart w:id="6" w:name="_Ref354732743"/>
      <w:r w:rsidRPr="002026A2">
        <w:rPr>
          <w:lang w:val="en-GB"/>
        </w:rPr>
        <w:t xml:space="preserve">The complainant states that </w:t>
      </w:r>
      <w:r w:rsidR="00B46A1B" w:rsidRPr="002026A2">
        <w:rPr>
          <w:lang w:val="en-GB"/>
        </w:rPr>
        <w:t xml:space="preserve">he </w:t>
      </w:r>
      <w:r w:rsidRPr="002026A2">
        <w:rPr>
          <w:lang w:val="en-GB"/>
        </w:rPr>
        <w:t xml:space="preserve">immediately </w:t>
      </w:r>
      <w:r w:rsidR="00B46A1B" w:rsidRPr="002026A2">
        <w:rPr>
          <w:lang w:val="en-GB"/>
        </w:rPr>
        <w:t xml:space="preserve">reported the </w:t>
      </w:r>
      <w:r w:rsidRPr="002026A2">
        <w:rPr>
          <w:lang w:val="en-GB"/>
        </w:rPr>
        <w:t>incident to UNMIK Police in Shtime/Štimlje</w:t>
      </w:r>
      <w:r w:rsidR="00B46A1B" w:rsidRPr="002026A2">
        <w:rPr>
          <w:lang w:val="en-GB"/>
        </w:rPr>
        <w:t>, where he name</w:t>
      </w:r>
      <w:r w:rsidR="006C1E5C" w:rsidRPr="002026A2">
        <w:rPr>
          <w:lang w:val="en-GB"/>
        </w:rPr>
        <w:t>d</w:t>
      </w:r>
      <w:r w:rsidR="00B46A1B" w:rsidRPr="002026A2">
        <w:rPr>
          <w:lang w:val="en-GB"/>
        </w:rPr>
        <w:t xml:space="preserve"> the person whom he had identified</w:t>
      </w:r>
      <w:r w:rsidRPr="002026A2">
        <w:rPr>
          <w:lang w:val="en-GB"/>
        </w:rPr>
        <w:t>. Thereafter, the complainant and his family left Kosovo.</w:t>
      </w:r>
      <w:bookmarkEnd w:id="6"/>
    </w:p>
    <w:p w:rsidR="006C1E5C" w:rsidRPr="002026A2" w:rsidRDefault="006C1E5C" w:rsidP="006C1E5C">
      <w:pPr>
        <w:tabs>
          <w:tab w:val="left" w:pos="360"/>
        </w:tabs>
        <w:ind w:left="360"/>
        <w:jc w:val="both"/>
      </w:pPr>
    </w:p>
    <w:p w:rsidR="006C1E5C" w:rsidRPr="002026A2" w:rsidRDefault="00B46A1B" w:rsidP="006C1E5C">
      <w:pPr>
        <w:numPr>
          <w:ilvl w:val="0"/>
          <w:numId w:val="5"/>
        </w:numPr>
        <w:tabs>
          <w:tab w:val="left" w:pos="360"/>
        </w:tabs>
        <w:jc w:val="both"/>
      </w:pPr>
      <w:bookmarkStart w:id="7" w:name="_Ref346122054"/>
      <w:bookmarkStart w:id="8" w:name="_Ref354584896"/>
      <w:r w:rsidRPr="002026A2">
        <w:rPr>
          <w:lang w:val="en-GB"/>
        </w:rPr>
        <w:t xml:space="preserve">On 9 July 1999, the </w:t>
      </w:r>
      <w:r w:rsidR="007B398D" w:rsidRPr="002026A2">
        <w:rPr>
          <w:lang w:val="en-GB"/>
        </w:rPr>
        <w:t>I</w:t>
      </w:r>
      <w:r w:rsidR="008C6358" w:rsidRPr="002026A2">
        <w:rPr>
          <w:lang w:val="en-GB"/>
        </w:rPr>
        <w:t>CRC</w:t>
      </w:r>
      <w:r w:rsidR="007B398D" w:rsidRPr="002026A2">
        <w:rPr>
          <w:lang w:val="en-GB"/>
        </w:rPr>
        <w:t xml:space="preserve"> opened a tracing request for </w:t>
      </w:r>
      <w:r w:rsidR="00EE5446" w:rsidRPr="002026A2">
        <w:rPr>
          <w:lang w:val="en-GB"/>
        </w:rPr>
        <w:t xml:space="preserve">Mr </w:t>
      </w:r>
      <w:r w:rsidR="007B398D" w:rsidRPr="002026A2">
        <w:rPr>
          <w:lang w:val="en-GB"/>
        </w:rPr>
        <w:t>Nehat Ruhani</w:t>
      </w:r>
      <w:r w:rsidR="00983122" w:rsidRPr="002026A2">
        <w:rPr>
          <w:lang w:val="en-GB"/>
        </w:rPr>
        <w:t>,</w:t>
      </w:r>
      <w:r w:rsidR="006C1E5C" w:rsidRPr="002026A2">
        <w:rPr>
          <w:lang w:val="en-GB"/>
        </w:rPr>
        <w:t xml:space="preserve"> </w:t>
      </w:r>
      <w:r w:rsidR="00983122" w:rsidRPr="002026A2">
        <w:rPr>
          <w:lang w:val="en-GB"/>
        </w:rPr>
        <w:t>which</w:t>
      </w:r>
      <w:r w:rsidR="006C1E5C" w:rsidRPr="002026A2">
        <w:rPr>
          <w:lang w:val="en-GB"/>
        </w:rPr>
        <w:t xml:space="preserve"> remains open.</w:t>
      </w:r>
      <w:r w:rsidR="007B398D" w:rsidRPr="002026A2">
        <w:rPr>
          <w:lang w:val="en-GB"/>
        </w:rPr>
        <w:t xml:space="preserve"> </w:t>
      </w:r>
      <w:r w:rsidR="006C1E5C" w:rsidRPr="002026A2">
        <w:t>His name likewise appears in the online database maintained by the ICMP</w:t>
      </w:r>
      <w:r w:rsidR="00BD629C" w:rsidRPr="002026A2">
        <w:rPr>
          <w:rStyle w:val="FootnoteReference"/>
        </w:rPr>
        <w:footnoteReference w:id="3"/>
      </w:r>
      <w:r w:rsidR="003060BB" w:rsidRPr="002026A2">
        <w:t xml:space="preserve">, </w:t>
      </w:r>
      <w:r w:rsidR="006C1E5C" w:rsidRPr="002026A2">
        <w:t>in the database compiled by the OMPF</w:t>
      </w:r>
      <w:r w:rsidR="00A14BD3" w:rsidRPr="002026A2">
        <w:t>, as well as</w:t>
      </w:r>
      <w:r w:rsidR="003060BB" w:rsidRPr="002026A2">
        <w:t xml:space="preserve"> in </w:t>
      </w:r>
      <w:r w:rsidR="008C6358" w:rsidRPr="002026A2">
        <w:t xml:space="preserve">a </w:t>
      </w:r>
      <w:r w:rsidR="003060BB" w:rsidRPr="002026A2">
        <w:t xml:space="preserve">memorandum </w:t>
      </w:r>
      <w:r w:rsidR="008C6358" w:rsidRPr="002026A2">
        <w:t xml:space="preserve">that includes </w:t>
      </w:r>
      <w:r w:rsidR="00A14BD3" w:rsidRPr="002026A2">
        <w:t xml:space="preserve">a list of missing persons sent by </w:t>
      </w:r>
      <w:r w:rsidR="008C6358" w:rsidRPr="002026A2">
        <w:t xml:space="preserve">the </w:t>
      </w:r>
      <w:r w:rsidR="00A14BD3" w:rsidRPr="002026A2">
        <w:t>ICRC to UNMIK</w:t>
      </w:r>
      <w:r w:rsidR="003060BB" w:rsidRPr="002026A2">
        <w:t>,</w:t>
      </w:r>
      <w:bookmarkEnd w:id="7"/>
      <w:r w:rsidR="00A14BD3" w:rsidRPr="002026A2">
        <w:t xml:space="preserve"> dated 12 October 2001.</w:t>
      </w:r>
      <w:bookmarkEnd w:id="8"/>
    </w:p>
    <w:p w:rsidR="006C1E5C" w:rsidRPr="002026A2" w:rsidRDefault="006C1E5C" w:rsidP="007B398D">
      <w:pPr>
        <w:ind w:left="360"/>
        <w:jc w:val="both"/>
        <w:rPr>
          <w:lang w:val="en-GB"/>
        </w:rPr>
      </w:pPr>
    </w:p>
    <w:p w:rsidR="00A61077" w:rsidRPr="002026A2" w:rsidRDefault="00A61077" w:rsidP="00A61077">
      <w:pPr>
        <w:numPr>
          <w:ilvl w:val="0"/>
          <w:numId w:val="15"/>
        </w:numPr>
        <w:contextualSpacing/>
        <w:jc w:val="both"/>
        <w:rPr>
          <w:b/>
          <w:bCs/>
          <w:lang w:val="en-GB"/>
        </w:rPr>
      </w:pPr>
      <w:r w:rsidRPr="002026A2">
        <w:rPr>
          <w:b/>
          <w:bCs/>
          <w:lang w:val="en-GB"/>
        </w:rPr>
        <w:t xml:space="preserve">The investigation </w:t>
      </w:r>
    </w:p>
    <w:p w:rsidR="00A61077" w:rsidRPr="002026A2" w:rsidRDefault="00A61077" w:rsidP="00A61077">
      <w:pPr>
        <w:pStyle w:val="ListParagraph"/>
        <w:jc w:val="both"/>
        <w:rPr>
          <w:i/>
          <w:lang w:val="en-GB"/>
        </w:rPr>
      </w:pPr>
    </w:p>
    <w:p w:rsidR="00A61077" w:rsidRPr="002026A2" w:rsidRDefault="00716CA9" w:rsidP="00A61077">
      <w:pPr>
        <w:numPr>
          <w:ilvl w:val="0"/>
          <w:numId w:val="5"/>
        </w:numPr>
        <w:tabs>
          <w:tab w:val="left" w:pos="360"/>
        </w:tabs>
        <w:jc w:val="both"/>
      </w:pPr>
      <w:bookmarkStart w:id="9" w:name="_Ref354582872"/>
      <w:r w:rsidRPr="002026A2">
        <w:t>On 21 September 2011</w:t>
      </w:r>
      <w:r w:rsidR="00A61077" w:rsidRPr="002026A2">
        <w:t xml:space="preserve">, </w:t>
      </w:r>
      <w:r w:rsidRPr="002026A2">
        <w:rPr>
          <w:bCs/>
          <w:lang w:val="en-GB"/>
        </w:rPr>
        <w:t>UNMIK pr</w:t>
      </w:r>
      <w:r w:rsidR="008C6358" w:rsidRPr="002026A2">
        <w:rPr>
          <w:bCs/>
          <w:lang w:val="en-GB"/>
        </w:rPr>
        <w:t xml:space="preserve">ovided </w:t>
      </w:r>
      <w:r w:rsidRPr="002026A2">
        <w:rPr>
          <w:bCs/>
          <w:lang w:val="en-GB"/>
        </w:rPr>
        <w:t xml:space="preserve">the Panel </w:t>
      </w:r>
      <w:r w:rsidR="008C6358" w:rsidRPr="002026A2">
        <w:rPr>
          <w:bCs/>
          <w:lang w:val="en-GB"/>
        </w:rPr>
        <w:t xml:space="preserve">with </w:t>
      </w:r>
      <w:r w:rsidR="00FF03EE" w:rsidRPr="002026A2">
        <w:rPr>
          <w:bCs/>
          <w:lang w:val="en-GB"/>
        </w:rPr>
        <w:t>various</w:t>
      </w:r>
      <w:r w:rsidR="00936613" w:rsidRPr="002026A2">
        <w:rPr>
          <w:bCs/>
          <w:lang w:val="en-GB"/>
        </w:rPr>
        <w:t xml:space="preserve"> </w:t>
      </w:r>
      <w:r w:rsidRPr="002026A2">
        <w:rPr>
          <w:bCs/>
          <w:lang w:val="en-GB"/>
        </w:rPr>
        <w:t>documents</w:t>
      </w:r>
      <w:r w:rsidR="00936613" w:rsidRPr="002026A2">
        <w:rPr>
          <w:bCs/>
          <w:lang w:val="en-GB"/>
        </w:rPr>
        <w:t>,</w:t>
      </w:r>
      <w:r w:rsidRPr="002026A2">
        <w:rPr>
          <w:bCs/>
          <w:lang w:val="en-GB"/>
        </w:rPr>
        <w:t xml:space="preserve"> which were </w:t>
      </w:r>
      <w:r w:rsidR="00A61077" w:rsidRPr="002026A2">
        <w:t>previously held by the OMPF a</w:t>
      </w:r>
      <w:r w:rsidRPr="002026A2">
        <w:t>nd UNMIK Police MPU. UNMIK suggested to the Panel that it was possible that further documents existed. On 15 January 2013, UNMIK confirmed to the Panel that it had disclosed all the files in UNMIK’s possession relevant to the case.</w:t>
      </w:r>
      <w:bookmarkEnd w:id="9"/>
    </w:p>
    <w:p w:rsidR="006C1E5C" w:rsidRPr="002026A2" w:rsidRDefault="006C1E5C" w:rsidP="007B398D">
      <w:pPr>
        <w:ind w:left="360"/>
        <w:jc w:val="both"/>
        <w:rPr>
          <w:lang w:val="en-GB"/>
        </w:rPr>
      </w:pPr>
    </w:p>
    <w:p w:rsidR="000F7E70" w:rsidRPr="002026A2" w:rsidRDefault="000443B0" w:rsidP="00354133">
      <w:pPr>
        <w:numPr>
          <w:ilvl w:val="0"/>
          <w:numId w:val="5"/>
        </w:numPr>
        <w:jc w:val="both"/>
        <w:rPr>
          <w:bCs/>
          <w:lang w:val="en-GB"/>
        </w:rPr>
      </w:pPr>
      <w:bookmarkStart w:id="10" w:name="_Ref358128924"/>
      <w:r w:rsidRPr="002026A2">
        <w:t>T</w:t>
      </w:r>
      <w:r w:rsidR="00A61077" w:rsidRPr="002026A2">
        <w:t xml:space="preserve">he </w:t>
      </w:r>
      <w:r w:rsidRPr="002026A2">
        <w:rPr>
          <w:lang w:val="en-GB"/>
        </w:rPr>
        <w:t xml:space="preserve">part of the file related to the OMPF actions </w:t>
      </w:r>
      <w:r w:rsidRPr="002026A2">
        <w:t xml:space="preserve">contains </w:t>
      </w:r>
      <w:r w:rsidR="008C6358" w:rsidRPr="002026A2">
        <w:t xml:space="preserve">only </w:t>
      </w:r>
      <w:r w:rsidRPr="002026A2">
        <w:t>a</w:t>
      </w:r>
      <w:r w:rsidR="0099081C" w:rsidRPr="002026A2">
        <w:rPr>
          <w:lang w:val="en-GB"/>
        </w:rPr>
        <w:t xml:space="preserve"> copy of the undated </w:t>
      </w:r>
      <w:r w:rsidR="00354133" w:rsidRPr="002026A2">
        <w:rPr>
          <w:lang w:val="en-GB"/>
        </w:rPr>
        <w:t xml:space="preserve">ICRC </w:t>
      </w:r>
      <w:r w:rsidR="0099081C" w:rsidRPr="002026A2">
        <w:rPr>
          <w:lang w:val="en-GB"/>
        </w:rPr>
        <w:t xml:space="preserve">identification file </w:t>
      </w:r>
      <w:r w:rsidRPr="002026A2">
        <w:rPr>
          <w:lang w:val="en-GB"/>
        </w:rPr>
        <w:t xml:space="preserve">with the ante-mortem information on </w:t>
      </w:r>
      <w:r w:rsidR="006101EA" w:rsidRPr="002026A2">
        <w:rPr>
          <w:lang w:val="en-GB"/>
        </w:rPr>
        <w:t>Mr Nehat Ruhani</w:t>
      </w:r>
      <w:r w:rsidRPr="002026A2">
        <w:rPr>
          <w:lang w:val="en-GB"/>
        </w:rPr>
        <w:t>.</w:t>
      </w:r>
      <w:bookmarkEnd w:id="10"/>
    </w:p>
    <w:p w:rsidR="0099081C" w:rsidRPr="002026A2" w:rsidRDefault="0099081C" w:rsidP="0099081C">
      <w:pPr>
        <w:jc w:val="both"/>
        <w:rPr>
          <w:bCs/>
          <w:lang w:val="en-GB"/>
        </w:rPr>
      </w:pPr>
    </w:p>
    <w:p w:rsidR="00775C76" w:rsidRPr="002026A2" w:rsidRDefault="000443B0" w:rsidP="0099081C">
      <w:pPr>
        <w:numPr>
          <w:ilvl w:val="0"/>
          <w:numId w:val="5"/>
        </w:numPr>
        <w:jc w:val="both"/>
        <w:rPr>
          <w:lang w:val="en-GB"/>
        </w:rPr>
      </w:pPr>
      <w:bookmarkStart w:id="11" w:name="_Ref354582213"/>
      <w:r w:rsidRPr="002026A2">
        <w:rPr>
          <w:lang w:val="en-GB"/>
        </w:rPr>
        <w:t xml:space="preserve">The investigative part of the file consists of a </w:t>
      </w:r>
      <w:r w:rsidR="00775C76" w:rsidRPr="002026A2">
        <w:rPr>
          <w:lang w:val="en-GB"/>
        </w:rPr>
        <w:t xml:space="preserve">one-page </w:t>
      </w:r>
      <w:r w:rsidRPr="002026A2">
        <w:rPr>
          <w:lang w:val="en-GB"/>
        </w:rPr>
        <w:t xml:space="preserve">UNMIK Police MPU </w:t>
      </w:r>
      <w:r w:rsidR="00775C76" w:rsidRPr="002026A2">
        <w:rPr>
          <w:lang w:val="en-GB"/>
        </w:rPr>
        <w:t xml:space="preserve">Case Continuation Report </w:t>
      </w:r>
      <w:r w:rsidRPr="002026A2">
        <w:rPr>
          <w:lang w:val="en-GB"/>
        </w:rPr>
        <w:t xml:space="preserve">with the </w:t>
      </w:r>
      <w:r w:rsidR="00775C76" w:rsidRPr="002026A2">
        <w:rPr>
          <w:lang w:val="en-GB"/>
        </w:rPr>
        <w:t xml:space="preserve">only entry dated 23 June 2002, which </w:t>
      </w:r>
      <w:r w:rsidRPr="002026A2">
        <w:rPr>
          <w:lang w:val="en-GB"/>
        </w:rPr>
        <w:t>shows that the case information was entered in a database.</w:t>
      </w:r>
      <w:r w:rsidR="002C1F11" w:rsidRPr="002026A2">
        <w:rPr>
          <w:lang w:val="en-GB"/>
        </w:rPr>
        <w:t xml:space="preserve"> No evidence of an initial report </w:t>
      </w:r>
      <w:r w:rsidR="008C6358" w:rsidRPr="002026A2">
        <w:rPr>
          <w:lang w:val="en-GB"/>
        </w:rPr>
        <w:t xml:space="preserve">made by </w:t>
      </w:r>
      <w:r w:rsidR="002C1F11" w:rsidRPr="002026A2">
        <w:rPr>
          <w:lang w:val="en-GB"/>
        </w:rPr>
        <w:t xml:space="preserve">Mr Ruhan Ruhani to UNMIK Police in Shtime/Štimlje is </w:t>
      </w:r>
      <w:r w:rsidR="008C6358" w:rsidRPr="002026A2">
        <w:rPr>
          <w:lang w:val="en-GB"/>
        </w:rPr>
        <w:t>in the file</w:t>
      </w:r>
      <w:r w:rsidR="002C1F11" w:rsidRPr="002026A2">
        <w:rPr>
          <w:lang w:val="en-GB"/>
        </w:rPr>
        <w:t>.</w:t>
      </w:r>
      <w:bookmarkEnd w:id="11"/>
    </w:p>
    <w:p w:rsidR="00775C76" w:rsidRPr="002026A2" w:rsidRDefault="00775C76" w:rsidP="00775C76">
      <w:pPr>
        <w:jc w:val="both"/>
        <w:rPr>
          <w:lang w:val="en-GB"/>
        </w:rPr>
      </w:pPr>
    </w:p>
    <w:p w:rsidR="007B4F4F" w:rsidRPr="002026A2" w:rsidRDefault="009B3FA1" w:rsidP="0099081C">
      <w:pPr>
        <w:numPr>
          <w:ilvl w:val="0"/>
          <w:numId w:val="5"/>
        </w:numPr>
        <w:jc w:val="both"/>
        <w:rPr>
          <w:b/>
          <w:lang w:val="en-GB"/>
        </w:rPr>
      </w:pPr>
      <w:bookmarkStart w:id="12" w:name="_Ref354590357"/>
      <w:bookmarkStart w:id="13" w:name="_Ref356477441"/>
      <w:r w:rsidRPr="002026A2">
        <w:rPr>
          <w:lang w:val="en-GB"/>
        </w:rPr>
        <w:t>T</w:t>
      </w:r>
      <w:r w:rsidR="0099081C" w:rsidRPr="002026A2">
        <w:rPr>
          <w:lang w:val="en-GB"/>
        </w:rPr>
        <w:t xml:space="preserve">he </w:t>
      </w:r>
      <w:r w:rsidR="00775C76" w:rsidRPr="002026A2">
        <w:rPr>
          <w:lang w:val="en-GB"/>
        </w:rPr>
        <w:t xml:space="preserve">MPU </w:t>
      </w:r>
      <w:r w:rsidR="003C143F" w:rsidRPr="002026A2">
        <w:rPr>
          <w:lang w:val="en-GB"/>
        </w:rPr>
        <w:t xml:space="preserve">ante-mortem </w:t>
      </w:r>
      <w:r w:rsidR="00775C76" w:rsidRPr="002026A2">
        <w:rPr>
          <w:lang w:val="en-GB"/>
        </w:rPr>
        <w:t>report</w:t>
      </w:r>
      <w:r w:rsidR="008C6358" w:rsidRPr="002026A2">
        <w:rPr>
          <w:lang w:val="en-GB"/>
        </w:rPr>
        <w:t>,</w:t>
      </w:r>
      <w:r w:rsidR="000443B0" w:rsidRPr="002026A2">
        <w:rPr>
          <w:lang w:val="en-GB"/>
        </w:rPr>
        <w:t xml:space="preserve"> </w:t>
      </w:r>
      <w:r w:rsidR="0099081C" w:rsidRPr="002026A2">
        <w:rPr>
          <w:lang w:val="en-GB"/>
        </w:rPr>
        <w:t xml:space="preserve">dated </w:t>
      </w:r>
      <w:r w:rsidR="003C143F" w:rsidRPr="002026A2">
        <w:rPr>
          <w:lang w:val="en-GB"/>
        </w:rPr>
        <w:t>3 December 2004</w:t>
      </w:r>
      <w:r w:rsidR="008C6358" w:rsidRPr="002026A2">
        <w:rPr>
          <w:lang w:val="en-GB"/>
        </w:rPr>
        <w:t>,</w:t>
      </w:r>
      <w:r w:rsidR="000443B0" w:rsidRPr="002026A2">
        <w:rPr>
          <w:lang w:val="en-GB"/>
        </w:rPr>
        <w:t xml:space="preserve"> </w:t>
      </w:r>
      <w:r w:rsidR="003C143F" w:rsidRPr="002026A2">
        <w:rPr>
          <w:lang w:val="en-GB"/>
        </w:rPr>
        <w:t xml:space="preserve">states that on </w:t>
      </w:r>
      <w:r w:rsidR="00E960CE" w:rsidRPr="002026A2">
        <w:rPr>
          <w:lang w:val="en-GB"/>
        </w:rPr>
        <w:t xml:space="preserve">2 December 2004 certain </w:t>
      </w:r>
      <w:r w:rsidR="00E225F7" w:rsidRPr="002026A2">
        <w:rPr>
          <w:lang w:val="en-GB"/>
        </w:rPr>
        <w:t xml:space="preserve">KPS </w:t>
      </w:r>
      <w:r w:rsidR="000443B0" w:rsidRPr="002026A2">
        <w:rPr>
          <w:lang w:val="en-GB"/>
        </w:rPr>
        <w:t>officers</w:t>
      </w:r>
      <w:r w:rsidR="008C6358" w:rsidRPr="002026A2">
        <w:rPr>
          <w:lang w:val="en-GB"/>
        </w:rPr>
        <w:t>,</w:t>
      </w:r>
      <w:r w:rsidR="000443B0" w:rsidRPr="002026A2">
        <w:rPr>
          <w:lang w:val="en-GB"/>
        </w:rPr>
        <w:t xml:space="preserve"> </w:t>
      </w:r>
      <w:r w:rsidR="008C6358" w:rsidRPr="002026A2">
        <w:rPr>
          <w:lang w:val="en-GB"/>
        </w:rPr>
        <w:t xml:space="preserve">who were </w:t>
      </w:r>
      <w:r w:rsidR="00E960CE" w:rsidRPr="002026A2">
        <w:rPr>
          <w:lang w:val="en-GB"/>
        </w:rPr>
        <w:t xml:space="preserve">assigned to </w:t>
      </w:r>
      <w:r w:rsidR="000443B0" w:rsidRPr="002026A2">
        <w:rPr>
          <w:lang w:val="en-GB"/>
        </w:rPr>
        <w:t xml:space="preserve">the </w:t>
      </w:r>
      <w:r w:rsidR="00E960CE" w:rsidRPr="002026A2">
        <w:rPr>
          <w:lang w:val="en-GB"/>
        </w:rPr>
        <w:t>MPU</w:t>
      </w:r>
      <w:r w:rsidR="008C6358" w:rsidRPr="002026A2">
        <w:rPr>
          <w:lang w:val="en-GB"/>
        </w:rPr>
        <w:t>,</w:t>
      </w:r>
      <w:r w:rsidR="00E960CE" w:rsidRPr="002026A2">
        <w:rPr>
          <w:lang w:val="en-GB"/>
        </w:rPr>
        <w:t xml:space="preserve"> visited Shtime/</w:t>
      </w:r>
      <w:r w:rsidR="00E960CE" w:rsidRPr="002026A2">
        <w:rPr>
          <w:caps/>
          <w:lang w:val="en-GB"/>
        </w:rPr>
        <w:t>š</w:t>
      </w:r>
      <w:r w:rsidR="00E960CE" w:rsidRPr="002026A2">
        <w:rPr>
          <w:lang w:val="en-GB"/>
        </w:rPr>
        <w:t>timlje</w:t>
      </w:r>
      <w:r w:rsidR="001501AC" w:rsidRPr="002026A2">
        <w:rPr>
          <w:lang w:val="en-GB"/>
        </w:rPr>
        <w:t xml:space="preserve">, </w:t>
      </w:r>
      <w:r w:rsidR="008C6358" w:rsidRPr="002026A2">
        <w:rPr>
          <w:lang w:val="en-GB"/>
        </w:rPr>
        <w:t xml:space="preserve">seeking </w:t>
      </w:r>
      <w:r w:rsidR="000443B0" w:rsidRPr="002026A2">
        <w:rPr>
          <w:lang w:val="en-GB"/>
        </w:rPr>
        <w:t xml:space="preserve"> to </w:t>
      </w:r>
      <w:r w:rsidR="001501AC" w:rsidRPr="002026A2">
        <w:rPr>
          <w:lang w:val="en-GB"/>
        </w:rPr>
        <w:t xml:space="preserve">contact </w:t>
      </w:r>
      <w:r w:rsidR="008C6358" w:rsidRPr="002026A2">
        <w:rPr>
          <w:lang w:val="en-GB"/>
        </w:rPr>
        <w:t xml:space="preserve">the </w:t>
      </w:r>
      <w:r w:rsidR="001501AC" w:rsidRPr="002026A2">
        <w:rPr>
          <w:lang w:val="en-GB"/>
        </w:rPr>
        <w:t xml:space="preserve">Ruhani family, but they were informed that the </w:t>
      </w:r>
      <w:r w:rsidR="000443B0" w:rsidRPr="002026A2">
        <w:rPr>
          <w:lang w:val="en-GB"/>
        </w:rPr>
        <w:t xml:space="preserve">whole </w:t>
      </w:r>
      <w:r w:rsidR="001501AC" w:rsidRPr="002026A2">
        <w:rPr>
          <w:lang w:val="en-GB"/>
        </w:rPr>
        <w:t xml:space="preserve">family </w:t>
      </w:r>
      <w:r w:rsidR="008C6358" w:rsidRPr="002026A2">
        <w:rPr>
          <w:lang w:val="en-GB"/>
        </w:rPr>
        <w:t xml:space="preserve">had </w:t>
      </w:r>
      <w:r w:rsidR="001501AC" w:rsidRPr="002026A2">
        <w:rPr>
          <w:lang w:val="en-GB"/>
        </w:rPr>
        <w:t xml:space="preserve">left Kosovo. On </w:t>
      </w:r>
      <w:r w:rsidR="00F32CAE" w:rsidRPr="002026A2">
        <w:rPr>
          <w:lang w:val="en-GB"/>
        </w:rPr>
        <w:t>the same day,</w:t>
      </w:r>
      <w:r w:rsidR="008C6358" w:rsidRPr="002026A2">
        <w:rPr>
          <w:lang w:val="en-GB"/>
        </w:rPr>
        <w:t xml:space="preserve"> </w:t>
      </w:r>
      <w:r w:rsidR="00E225F7" w:rsidRPr="002026A2">
        <w:rPr>
          <w:lang w:val="en-GB"/>
        </w:rPr>
        <w:t xml:space="preserve">certain KPS officers spoke with the </w:t>
      </w:r>
      <w:r w:rsidR="000443B0" w:rsidRPr="002026A2">
        <w:rPr>
          <w:lang w:val="en-GB"/>
        </w:rPr>
        <w:t xml:space="preserve">complainant </w:t>
      </w:r>
      <w:r w:rsidR="00E225F7" w:rsidRPr="002026A2">
        <w:rPr>
          <w:lang w:val="en-GB"/>
        </w:rPr>
        <w:t xml:space="preserve">on the </w:t>
      </w:r>
      <w:r w:rsidR="003C143F" w:rsidRPr="002026A2">
        <w:rPr>
          <w:lang w:val="en-GB"/>
        </w:rPr>
        <w:t xml:space="preserve">phone. </w:t>
      </w:r>
      <w:r w:rsidR="000443B0" w:rsidRPr="002026A2">
        <w:rPr>
          <w:lang w:val="en-GB"/>
        </w:rPr>
        <w:t xml:space="preserve">A </w:t>
      </w:r>
      <w:r w:rsidR="003C143F" w:rsidRPr="002026A2">
        <w:rPr>
          <w:lang w:val="en-GB"/>
        </w:rPr>
        <w:t>summary of th</w:t>
      </w:r>
      <w:r w:rsidR="000443B0" w:rsidRPr="002026A2">
        <w:rPr>
          <w:lang w:val="en-GB"/>
        </w:rPr>
        <w:t>at</w:t>
      </w:r>
      <w:r w:rsidR="003C143F" w:rsidRPr="002026A2">
        <w:rPr>
          <w:lang w:val="en-GB"/>
        </w:rPr>
        <w:t xml:space="preserve"> </w:t>
      </w:r>
      <w:r w:rsidR="00E225F7" w:rsidRPr="002026A2">
        <w:rPr>
          <w:lang w:val="en-GB"/>
        </w:rPr>
        <w:t xml:space="preserve">conversation is </w:t>
      </w:r>
      <w:r w:rsidR="00983122" w:rsidRPr="002026A2">
        <w:rPr>
          <w:lang w:val="en-GB"/>
        </w:rPr>
        <w:t xml:space="preserve">given </w:t>
      </w:r>
      <w:r w:rsidR="00E225F7" w:rsidRPr="002026A2">
        <w:rPr>
          <w:lang w:val="en-GB"/>
        </w:rPr>
        <w:t>in the same MPU ante-mortem report; it</w:t>
      </w:r>
      <w:r w:rsidR="000443B0" w:rsidRPr="002026A2">
        <w:rPr>
          <w:lang w:val="en-GB"/>
        </w:rPr>
        <w:t xml:space="preserve"> repeats the facts </w:t>
      </w:r>
      <w:r w:rsidR="008C6358" w:rsidRPr="002026A2">
        <w:rPr>
          <w:lang w:val="en-GB"/>
        </w:rPr>
        <w:t xml:space="preserve">that </w:t>
      </w:r>
      <w:r w:rsidR="000443B0" w:rsidRPr="002026A2">
        <w:rPr>
          <w:lang w:val="en-GB"/>
        </w:rPr>
        <w:t>the complainant pr</w:t>
      </w:r>
      <w:r w:rsidR="008C6358" w:rsidRPr="002026A2">
        <w:rPr>
          <w:lang w:val="en-GB"/>
        </w:rPr>
        <w:t xml:space="preserve">ovided </w:t>
      </w:r>
      <w:r w:rsidR="000443B0" w:rsidRPr="002026A2">
        <w:rPr>
          <w:lang w:val="en-GB"/>
        </w:rPr>
        <w:t>to the Panel</w:t>
      </w:r>
      <w:r w:rsidR="00E225F7" w:rsidRPr="002026A2">
        <w:rPr>
          <w:lang w:val="en-GB"/>
        </w:rPr>
        <w:t>. I</w:t>
      </w:r>
      <w:r w:rsidR="000443B0" w:rsidRPr="002026A2">
        <w:rPr>
          <w:lang w:val="en-GB"/>
        </w:rPr>
        <w:t xml:space="preserve">t also </w:t>
      </w:r>
      <w:r w:rsidR="00E225F7" w:rsidRPr="002026A2">
        <w:rPr>
          <w:lang w:val="en-GB"/>
        </w:rPr>
        <w:t>has</w:t>
      </w:r>
      <w:r w:rsidR="00FF03EE" w:rsidRPr="002026A2">
        <w:rPr>
          <w:lang w:val="en-GB"/>
        </w:rPr>
        <w:t xml:space="preserve"> the</w:t>
      </w:r>
      <w:r w:rsidR="00E225F7" w:rsidRPr="002026A2">
        <w:rPr>
          <w:lang w:val="en-GB"/>
        </w:rPr>
        <w:t xml:space="preserve"> name</w:t>
      </w:r>
      <w:r w:rsidR="00983122" w:rsidRPr="002026A2">
        <w:rPr>
          <w:lang w:val="en-GB"/>
        </w:rPr>
        <w:t>s</w:t>
      </w:r>
      <w:r w:rsidR="00E225F7" w:rsidRPr="002026A2">
        <w:rPr>
          <w:lang w:val="en-GB"/>
        </w:rPr>
        <w:t xml:space="preserve"> of the </w:t>
      </w:r>
      <w:r w:rsidR="000443B0" w:rsidRPr="002026A2">
        <w:rPr>
          <w:lang w:val="en-GB"/>
        </w:rPr>
        <w:t xml:space="preserve">leader of the KLA group </w:t>
      </w:r>
      <w:r w:rsidR="00E225F7" w:rsidRPr="002026A2">
        <w:rPr>
          <w:lang w:val="en-GB"/>
        </w:rPr>
        <w:t>that</w:t>
      </w:r>
      <w:r w:rsidR="000443B0" w:rsidRPr="002026A2">
        <w:rPr>
          <w:lang w:val="en-GB"/>
        </w:rPr>
        <w:t xml:space="preserve"> took away </w:t>
      </w:r>
      <w:r w:rsidR="006101EA" w:rsidRPr="002026A2">
        <w:rPr>
          <w:lang w:val="en-GB"/>
        </w:rPr>
        <w:t>Mr Nehat Ruhani</w:t>
      </w:r>
      <w:r w:rsidR="000443B0" w:rsidRPr="002026A2">
        <w:rPr>
          <w:lang w:val="en-GB"/>
        </w:rPr>
        <w:t xml:space="preserve"> and </w:t>
      </w:r>
      <w:r w:rsidR="00983122" w:rsidRPr="002026A2">
        <w:rPr>
          <w:lang w:val="en-GB"/>
        </w:rPr>
        <w:t xml:space="preserve">of </w:t>
      </w:r>
      <w:r w:rsidR="000443B0" w:rsidRPr="002026A2">
        <w:rPr>
          <w:lang w:val="en-GB"/>
        </w:rPr>
        <w:t xml:space="preserve">a person who led </w:t>
      </w:r>
      <w:r w:rsidR="008C6358" w:rsidRPr="002026A2">
        <w:rPr>
          <w:lang w:val="en-GB"/>
        </w:rPr>
        <w:t xml:space="preserve">the </w:t>
      </w:r>
      <w:r w:rsidR="000443B0" w:rsidRPr="002026A2">
        <w:rPr>
          <w:lang w:val="en-GB"/>
        </w:rPr>
        <w:t xml:space="preserve">KLA to the complainant’s house on the day of the </w:t>
      </w:r>
      <w:r w:rsidR="008C6358" w:rsidRPr="002026A2">
        <w:rPr>
          <w:lang w:val="en-GB"/>
        </w:rPr>
        <w:t>abduction</w:t>
      </w:r>
      <w:r w:rsidR="000443B0" w:rsidRPr="002026A2">
        <w:rPr>
          <w:lang w:val="en-GB"/>
        </w:rPr>
        <w:t>.</w:t>
      </w:r>
      <w:r w:rsidR="003C143F" w:rsidRPr="002026A2">
        <w:rPr>
          <w:lang w:val="en-GB"/>
        </w:rPr>
        <w:t xml:space="preserve"> However, the field </w:t>
      </w:r>
      <w:r w:rsidR="000443B0" w:rsidRPr="002026A2">
        <w:rPr>
          <w:lang w:val="en-GB"/>
        </w:rPr>
        <w:t xml:space="preserve">designed for the identified </w:t>
      </w:r>
      <w:r w:rsidR="003C143F" w:rsidRPr="002026A2">
        <w:rPr>
          <w:lang w:val="en-GB"/>
        </w:rPr>
        <w:t xml:space="preserve">“suspect” on the front page of the report </w:t>
      </w:r>
      <w:r w:rsidR="007B4F4F" w:rsidRPr="002026A2">
        <w:rPr>
          <w:lang w:val="en-GB"/>
        </w:rPr>
        <w:t>reads</w:t>
      </w:r>
      <w:r w:rsidR="003C143F" w:rsidRPr="002026A2">
        <w:rPr>
          <w:lang w:val="en-GB"/>
        </w:rPr>
        <w:t xml:space="preserve"> “unknown”.</w:t>
      </w:r>
      <w:r w:rsidR="007B4F4F" w:rsidRPr="002026A2">
        <w:rPr>
          <w:lang w:val="en-GB"/>
        </w:rPr>
        <w:t xml:space="preserve"> The </w:t>
      </w:r>
      <w:r w:rsidR="00983122" w:rsidRPr="002026A2">
        <w:rPr>
          <w:lang w:val="en-GB"/>
        </w:rPr>
        <w:t>note</w:t>
      </w:r>
      <w:r w:rsidR="007B4F4F" w:rsidRPr="002026A2">
        <w:rPr>
          <w:lang w:val="en-GB"/>
        </w:rPr>
        <w:t xml:space="preserve"> at the end of the form </w:t>
      </w:r>
      <w:r w:rsidR="00F32CAE" w:rsidRPr="002026A2">
        <w:rPr>
          <w:lang w:val="en-GB"/>
        </w:rPr>
        <w:t>reads:</w:t>
      </w:r>
      <w:r w:rsidR="007B4F4F" w:rsidRPr="002026A2">
        <w:rPr>
          <w:lang w:val="en-GB"/>
        </w:rPr>
        <w:t xml:space="preserve"> </w:t>
      </w:r>
      <w:r w:rsidR="00F32CAE" w:rsidRPr="002026A2">
        <w:rPr>
          <w:lang w:val="en-GB"/>
        </w:rPr>
        <w:t>“B</w:t>
      </w:r>
      <w:r w:rsidR="007B4F4F" w:rsidRPr="002026A2">
        <w:rPr>
          <w:lang w:val="en-GB"/>
        </w:rPr>
        <w:t>lood sample</w:t>
      </w:r>
      <w:r w:rsidR="008C6358" w:rsidRPr="002026A2">
        <w:rPr>
          <w:lang w:val="en-GB"/>
        </w:rPr>
        <w:t xml:space="preserve"> </w:t>
      </w:r>
      <w:r w:rsidR="00F32CAE" w:rsidRPr="002026A2">
        <w:rPr>
          <w:lang w:val="en-GB"/>
        </w:rPr>
        <w:t>taken</w:t>
      </w:r>
      <w:r w:rsidR="00E225F7" w:rsidRPr="002026A2">
        <w:rPr>
          <w:lang w:val="en-GB"/>
        </w:rPr>
        <w:t xml:space="preserve"> </w:t>
      </w:r>
      <w:r w:rsidR="007B4F4F" w:rsidRPr="002026A2">
        <w:rPr>
          <w:lang w:val="en-GB"/>
        </w:rPr>
        <w:t>from family members</w:t>
      </w:r>
      <w:bookmarkEnd w:id="12"/>
      <w:r w:rsidR="00F32CAE" w:rsidRPr="002026A2">
        <w:rPr>
          <w:lang w:val="en-GB"/>
        </w:rPr>
        <w:t xml:space="preserve"> ICMP should be contacted.”</w:t>
      </w:r>
      <w:bookmarkEnd w:id="13"/>
    </w:p>
    <w:p w:rsidR="007B4F4F" w:rsidRPr="002026A2" w:rsidRDefault="007B4F4F" w:rsidP="007B4F4F">
      <w:pPr>
        <w:pStyle w:val="ListParagraph"/>
        <w:rPr>
          <w:lang w:val="en-GB"/>
        </w:rPr>
      </w:pPr>
    </w:p>
    <w:p w:rsidR="008B3F0E" w:rsidRPr="002026A2" w:rsidRDefault="000443B0" w:rsidP="0099081C">
      <w:pPr>
        <w:numPr>
          <w:ilvl w:val="0"/>
          <w:numId w:val="5"/>
        </w:numPr>
        <w:jc w:val="both"/>
        <w:rPr>
          <w:b/>
          <w:lang w:val="en-GB"/>
        </w:rPr>
      </w:pPr>
      <w:r w:rsidRPr="002026A2">
        <w:rPr>
          <w:lang w:val="en-GB"/>
        </w:rPr>
        <w:t xml:space="preserve">This report </w:t>
      </w:r>
      <w:r w:rsidR="00704EE8" w:rsidRPr="002026A2">
        <w:rPr>
          <w:lang w:val="en-GB"/>
        </w:rPr>
        <w:t xml:space="preserve">was originally </w:t>
      </w:r>
      <w:r w:rsidRPr="002026A2">
        <w:rPr>
          <w:lang w:val="en-GB"/>
        </w:rPr>
        <w:t>written</w:t>
      </w:r>
      <w:r w:rsidR="00160E42" w:rsidRPr="002026A2">
        <w:rPr>
          <w:lang w:val="en-GB"/>
        </w:rPr>
        <w:t xml:space="preserve"> on 3 December 2004, </w:t>
      </w:r>
      <w:r w:rsidR="00704EE8" w:rsidRPr="002026A2">
        <w:rPr>
          <w:lang w:val="en-GB"/>
        </w:rPr>
        <w:t>in Albanian</w:t>
      </w:r>
      <w:r w:rsidR="00160E42" w:rsidRPr="002026A2">
        <w:rPr>
          <w:lang w:val="en-GB"/>
        </w:rPr>
        <w:t>,</w:t>
      </w:r>
      <w:r w:rsidR="00704EE8" w:rsidRPr="002026A2">
        <w:rPr>
          <w:lang w:val="en-GB"/>
        </w:rPr>
        <w:t xml:space="preserve"> </w:t>
      </w:r>
      <w:r w:rsidRPr="002026A2">
        <w:rPr>
          <w:lang w:val="en-GB"/>
        </w:rPr>
        <w:t>by</w:t>
      </w:r>
      <w:r w:rsidR="009B3FA1" w:rsidRPr="002026A2">
        <w:rPr>
          <w:lang w:val="en-GB"/>
        </w:rPr>
        <w:t xml:space="preserve"> an</w:t>
      </w:r>
      <w:r w:rsidRPr="002026A2">
        <w:rPr>
          <w:lang w:val="en-GB"/>
        </w:rPr>
        <w:t xml:space="preserve"> </w:t>
      </w:r>
      <w:r w:rsidR="009B3FA1" w:rsidRPr="002026A2">
        <w:rPr>
          <w:lang w:val="en-GB"/>
        </w:rPr>
        <w:t xml:space="preserve">officer of the </w:t>
      </w:r>
      <w:r w:rsidR="00983122" w:rsidRPr="002026A2">
        <w:rPr>
          <w:lang w:val="en-GB"/>
        </w:rPr>
        <w:t>KPS</w:t>
      </w:r>
      <w:r w:rsidR="007B4F4F" w:rsidRPr="002026A2">
        <w:rPr>
          <w:lang w:val="en-GB"/>
        </w:rPr>
        <w:t xml:space="preserve">. </w:t>
      </w:r>
      <w:r w:rsidR="00160E42" w:rsidRPr="002026A2">
        <w:rPr>
          <w:lang w:val="en-GB"/>
        </w:rPr>
        <w:t>After it was translated, on 7 December 2004</w:t>
      </w:r>
      <w:r w:rsidR="008C6358" w:rsidRPr="002026A2">
        <w:rPr>
          <w:lang w:val="en-GB"/>
        </w:rPr>
        <w:t>,</w:t>
      </w:r>
      <w:r w:rsidR="00160E42" w:rsidRPr="002026A2">
        <w:rPr>
          <w:lang w:val="en-GB"/>
        </w:rPr>
        <w:t xml:space="preserve"> </w:t>
      </w:r>
      <w:r w:rsidR="007B4F4F" w:rsidRPr="002026A2">
        <w:rPr>
          <w:lang w:val="en-GB"/>
        </w:rPr>
        <w:t xml:space="preserve">a </w:t>
      </w:r>
      <w:r w:rsidR="00160E42" w:rsidRPr="002026A2">
        <w:rPr>
          <w:lang w:val="en-GB"/>
        </w:rPr>
        <w:t xml:space="preserve">supervising </w:t>
      </w:r>
      <w:r w:rsidR="007B4F4F" w:rsidRPr="002026A2">
        <w:rPr>
          <w:lang w:val="en-GB"/>
        </w:rPr>
        <w:t>UNMIK police officer</w:t>
      </w:r>
      <w:r w:rsidR="00160E42" w:rsidRPr="002026A2">
        <w:rPr>
          <w:lang w:val="en-GB"/>
        </w:rPr>
        <w:t xml:space="preserve"> checked </w:t>
      </w:r>
      <w:r w:rsidR="007B4F4F" w:rsidRPr="002026A2">
        <w:rPr>
          <w:lang w:val="en-GB"/>
        </w:rPr>
        <w:t xml:space="preserve">the report in English and </w:t>
      </w:r>
      <w:r w:rsidR="008C6358" w:rsidRPr="002026A2">
        <w:rPr>
          <w:lang w:val="en-GB"/>
        </w:rPr>
        <w:t xml:space="preserve">also </w:t>
      </w:r>
      <w:r w:rsidR="00160E42" w:rsidRPr="002026A2">
        <w:rPr>
          <w:lang w:val="en-GB"/>
        </w:rPr>
        <w:t xml:space="preserve">signed it, thus endorsing </w:t>
      </w:r>
      <w:r w:rsidR="008C6358" w:rsidRPr="002026A2">
        <w:rPr>
          <w:lang w:val="en-GB"/>
        </w:rPr>
        <w:t xml:space="preserve">its </w:t>
      </w:r>
      <w:r w:rsidR="00160E42" w:rsidRPr="002026A2">
        <w:rPr>
          <w:lang w:val="en-GB"/>
        </w:rPr>
        <w:t>content and conclusions.</w:t>
      </w:r>
    </w:p>
    <w:p w:rsidR="00775C76" w:rsidRPr="002026A2" w:rsidRDefault="00775C76" w:rsidP="00775C76">
      <w:pPr>
        <w:jc w:val="both"/>
        <w:rPr>
          <w:b/>
          <w:lang w:val="en-GB"/>
        </w:rPr>
      </w:pPr>
    </w:p>
    <w:p w:rsidR="00775C76" w:rsidRPr="002026A2" w:rsidRDefault="00775C76" w:rsidP="0099081C">
      <w:pPr>
        <w:numPr>
          <w:ilvl w:val="0"/>
          <w:numId w:val="5"/>
        </w:numPr>
        <w:jc w:val="both"/>
        <w:rPr>
          <w:b/>
          <w:lang w:val="en-GB"/>
        </w:rPr>
      </w:pPr>
      <w:r w:rsidRPr="002026A2">
        <w:rPr>
          <w:lang w:val="en-GB"/>
        </w:rPr>
        <w:t xml:space="preserve">A </w:t>
      </w:r>
      <w:r w:rsidR="00160E42" w:rsidRPr="002026A2">
        <w:rPr>
          <w:lang w:val="en-GB"/>
        </w:rPr>
        <w:t>printout from the MPU</w:t>
      </w:r>
      <w:r w:rsidRPr="002026A2">
        <w:rPr>
          <w:lang w:val="en-GB"/>
        </w:rPr>
        <w:t xml:space="preserve"> database, </w:t>
      </w:r>
      <w:r w:rsidR="00160E42" w:rsidRPr="002026A2">
        <w:rPr>
          <w:lang w:val="en-GB"/>
        </w:rPr>
        <w:t>generated</w:t>
      </w:r>
      <w:r w:rsidRPr="002026A2">
        <w:rPr>
          <w:lang w:val="en-GB"/>
        </w:rPr>
        <w:t xml:space="preserve"> on 7 December 2004, </w:t>
      </w:r>
      <w:r w:rsidR="008C6358" w:rsidRPr="002026A2">
        <w:rPr>
          <w:lang w:val="en-GB"/>
        </w:rPr>
        <w:t>with respect</w:t>
      </w:r>
      <w:r w:rsidRPr="002026A2">
        <w:rPr>
          <w:lang w:val="en-GB"/>
        </w:rPr>
        <w:t xml:space="preserve"> to the complainant’s case</w:t>
      </w:r>
      <w:r w:rsidR="008C6358" w:rsidRPr="002026A2">
        <w:rPr>
          <w:lang w:val="en-GB"/>
        </w:rPr>
        <w:t xml:space="preserve"> indicates</w:t>
      </w:r>
      <w:r w:rsidRPr="002026A2">
        <w:rPr>
          <w:lang w:val="en-GB"/>
        </w:rPr>
        <w:t xml:space="preserve"> in the field “Request Summary”: “No new information could be found. A suspect’s name is mentioned in the case”. The</w:t>
      </w:r>
      <w:r w:rsidR="00C22309" w:rsidRPr="002026A2">
        <w:rPr>
          <w:lang w:val="en-GB"/>
        </w:rPr>
        <w:t xml:space="preserve"> “Start Date” field shows 1 December 2004</w:t>
      </w:r>
      <w:r w:rsidR="000F13EA" w:rsidRPr="002026A2">
        <w:rPr>
          <w:lang w:val="en-GB"/>
        </w:rPr>
        <w:t xml:space="preserve">; </w:t>
      </w:r>
      <w:r w:rsidR="00C22309" w:rsidRPr="002026A2">
        <w:rPr>
          <w:lang w:val="en-GB"/>
        </w:rPr>
        <w:t>the</w:t>
      </w:r>
      <w:r w:rsidRPr="002026A2">
        <w:rPr>
          <w:lang w:val="en-GB"/>
        </w:rPr>
        <w:t xml:space="preserve"> </w:t>
      </w:r>
      <w:r w:rsidR="00160E42" w:rsidRPr="002026A2">
        <w:rPr>
          <w:lang w:val="en-GB"/>
        </w:rPr>
        <w:t>“</w:t>
      </w:r>
      <w:r w:rsidR="00C22309" w:rsidRPr="002026A2">
        <w:rPr>
          <w:lang w:val="en-GB"/>
        </w:rPr>
        <w:t>I</w:t>
      </w:r>
      <w:r w:rsidR="00160E42" w:rsidRPr="002026A2">
        <w:rPr>
          <w:lang w:val="en-GB"/>
        </w:rPr>
        <w:t>nvest</w:t>
      </w:r>
      <w:r w:rsidR="00C22309" w:rsidRPr="002026A2">
        <w:rPr>
          <w:lang w:val="en-GB"/>
        </w:rPr>
        <w:t>.</w:t>
      </w:r>
      <w:r w:rsidR="00160E42" w:rsidRPr="002026A2">
        <w:rPr>
          <w:lang w:val="en-GB"/>
        </w:rPr>
        <w:t xml:space="preserve"> </w:t>
      </w:r>
      <w:proofErr w:type="gramStart"/>
      <w:r w:rsidR="00160E42" w:rsidRPr="002026A2">
        <w:rPr>
          <w:lang w:val="en-GB"/>
        </w:rPr>
        <w:t>notes</w:t>
      </w:r>
      <w:proofErr w:type="gramEnd"/>
      <w:r w:rsidR="00160E42" w:rsidRPr="002026A2">
        <w:rPr>
          <w:lang w:val="en-GB"/>
        </w:rPr>
        <w:t>” field is blank</w:t>
      </w:r>
      <w:r w:rsidR="000F13EA" w:rsidRPr="002026A2">
        <w:rPr>
          <w:lang w:val="en-GB"/>
        </w:rPr>
        <w:t>;</w:t>
      </w:r>
      <w:r w:rsidR="00160E42" w:rsidRPr="002026A2">
        <w:rPr>
          <w:lang w:val="en-GB"/>
        </w:rPr>
        <w:t xml:space="preserve"> the </w:t>
      </w:r>
      <w:r w:rsidRPr="002026A2">
        <w:rPr>
          <w:lang w:val="en-GB"/>
        </w:rPr>
        <w:t>“</w:t>
      </w:r>
      <w:r w:rsidR="00C22309" w:rsidRPr="002026A2">
        <w:rPr>
          <w:lang w:val="en-GB"/>
        </w:rPr>
        <w:t>R</w:t>
      </w:r>
      <w:r w:rsidRPr="002026A2">
        <w:rPr>
          <w:lang w:val="en-GB"/>
        </w:rPr>
        <w:t>esults” field shows “pending</w:t>
      </w:r>
      <w:r w:rsidR="000F13EA" w:rsidRPr="002026A2">
        <w:rPr>
          <w:lang w:val="en-GB"/>
        </w:rPr>
        <w:t xml:space="preserve">”; </w:t>
      </w:r>
      <w:r w:rsidRPr="002026A2">
        <w:rPr>
          <w:lang w:val="en-GB"/>
        </w:rPr>
        <w:t xml:space="preserve">and the </w:t>
      </w:r>
      <w:r w:rsidR="00160E42" w:rsidRPr="002026A2">
        <w:rPr>
          <w:lang w:val="en-GB"/>
        </w:rPr>
        <w:t>“</w:t>
      </w:r>
      <w:r w:rsidR="00C22309" w:rsidRPr="002026A2">
        <w:rPr>
          <w:lang w:val="en-GB"/>
        </w:rPr>
        <w:t>D</w:t>
      </w:r>
      <w:r w:rsidRPr="002026A2">
        <w:rPr>
          <w:lang w:val="en-GB"/>
        </w:rPr>
        <w:t xml:space="preserve">ate of </w:t>
      </w:r>
      <w:r w:rsidR="00C22309" w:rsidRPr="002026A2">
        <w:rPr>
          <w:lang w:val="en-GB"/>
        </w:rPr>
        <w:t>R</w:t>
      </w:r>
      <w:r w:rsidRPr="002026A2">
        <w:rPr>
          <w:lang w:val="en-GB"/>
        </w:rPr>
        <w:t>esult</w:t>
      </w:r>
      <w:r w:rsidR="00160E42" w:rsidRPr="002026A2">
        <w:rPr>
          <w:lang w:val="en-GB"/>
        </w:rPr>
        <w:t xml:space="preserve">” field </w:t>
      </w:r>
      <w:r w:rsidRPr="002026A2">
        <w:rPr>
          <w:lang w:val="en-GB"/>
        </w:rPr>
        <w:t>shows 12 July 2</w:t>
      </w:r>
      <w:r w:rsidR="007B4F4F" w:rsidRPr="002026A2">
        <w:rPr>
          <w:lang w:val="en-GB"/>
        </w:rPr>
        <w:t>004.</w:t>
      </w:r>
    </w:p>
    <w:p w:rsidR="002E498D" w:rsidRPr="002026A2" w:rsidRDefault="002E498D" w:rsidP="002E498D">
      <w:pPr>
        <w:jc w:val="both"/>
        <w:rPr>
          <w:b/>
          <w:lang w:val="en-GB"/>
        </w:rPr>
      </w:pPr>
    </w:p>
    <w:p w:rsidR="002E498D" w:rsidRPr="002026A2" w:rsidRDefault="002E498D" w:rsidP="0099081C">
      <w:pPr>
        <w:numPr>
          <w:ilvl w:val="0"/>
          <w:numId w:val="5"/>
        </w:numPr>
        <w:jc w:val="both"/>
        <w:rPr>
          <w:b/>
          <w:lang w:val="en-GB"/>
        </w:rPr>
      </w:pPr>
      <w:r w:rsidRPr="002026A2">
        <w:rPr>
          <w:lang w:val="en-GB"/>
        </w:rPr>
        <w:t>The</w:t>
      </w:r>
      <w:r w:rsidR="007B4F4F" w:rsidRPr="002026A2">
        <w:rPr>
          <w:lang w:val="en-GB"/>
        </w:rPr>
        <w:t xml:space="preserve"> file also contains </w:t>
      </w:r>
      <w:r w:rsidRPr="002026A2">
        <w:rPr>
          <w:lang w:val="en-GB"/>
        </w:rPr>
        <w:t>a copy of the criminal complaint</w:t>
      </w:r>
      <w:r w:rsidR="009C526B" w:rsidRPr="002026A2">
        <w:rPr>
          <w:lang w:val="en-GB"/>
        </w:rPr>
        <w:t xml:space="preserve"> </w:t>
      </w:r>
      <w:r w:rsidR="007B4F4F" w:rsidRPr="002026A2">
        <w:rPr>
          <w:lang w:val="en-GB"/>
        </w:rPr>
        <w:t xml:space="preserve">submitted by </w:t>
      </w:r>
      <w:r w:rsidR="00983122" w:rsidRPr="002026A2">
        <w:rPr>
          <w:lang w:val="en-GB"/>
        </w:rPr>
        <w:t xml:space="preserve">the </w:t>
      </w:r>
      <w:r w:rsidR="007B4F4F" w:rsidRPr="002026A2">
        <w:rPr>
          <w:lang w:val="en-GB"/>
        </w:rPr>
        <w:t xml:space="preserve">Coordination Centre for Kosovo and Metohija (CCKM) of the Serbian government, made </w:t>
      </w:r>
      <w:r w:rsidRPr="002026A2">
        <w:rPr>
          <w:lang w:val="en-GB"/>
        </w:rPr>
        <w:t xml:space="preserve">against the </w:t>
      </w:r>
      <w:r w:rsidR="007B4F4F" w:rsidRPr="002026A2">
        <w:rPr>
          <w:lang w:val="en-GB"/>
        </w:rPr>
        <w:t>person</w:t>
      </w:r>
      <w:r w:rsidR="00983122" w:rsidRPr="002026A2">
        <w:rPr>
          <w:lang w:val="en-GB"/>
        </w:rPr>
        <w:t xml:space="preserve"> named by the complainant and </w:t>
      </w:r>
      <w:r w:rsidR="009C526B" w:rsidRPr="002026A2">
        <w:rPr>
          <w:lang w:val="en-GB"/>
        </w:rPr>
        <w:t>addressed to an International Prosecutor in Prishtin</w:t>
      </w:r>
      <w:r w:rsidR="009C526B" w:rsidRPr="002026A2">
        <w:rPr>
          <w:lang w:val="ru-RU"/>
        </w:rPr>
        <w:t>ё</w:t>
      </w:r>
      <w:r w:rsidR="009C526B" w:rsidRPr="002026A2">
        <w:rPr>
          <w:lang w:val="en-GB"/>
        </w:rPr>
        <w:t>/Priština</w:t>
      </w:r>
      <w:r w:rsidR="007B4F4F" w:rsidRPr="002026A2">
        <w:rPr>
          <w:lang w:val="en-GB"/>
        </w:rPr>
        <w:t xml:space="preserve">. It is </w:t>
      </w:r>
      <w:r w:rsidR="009C526B" w:rsidRPr="002026A2">
        <w:rPr>
          <w:lang w:val="en-GB"/>
        </w:rPr>
        <w:t xml:space="preserve">dated </w:t>
      </w:r>
      <w:r w:rsidR="00531A53" w:rsidRPr="002026A2">
        <w:rPr>
          <w:lang w:val="en-GB"/>
        </w:rPr>
        <w:t>9</w:t>
      </w:r>
      <w:r w:rsidR="009C526B" w:rsidRPr="002026A2">
        <w:rPr>
          <w:lang w:val="en-GB"/>
        </w:rPr>
        <w:t xml:space="preserve"> </w:t>
      </w:r>
      <w:r w:rsidR="00531A53" w:rsidRPr="002026A2">
        <w:rPr>
          <w:lang w:val="en-GB"/>
        </w:rPr>
        <w:t xml:space="preserve">March </w:t>
      </w:r>
      <w:r w:rsidR="009C526B" w:rsidRPr="002026A2">
        <w:rPr>
          <w:lang w:val="en-GB"/>
        </w:rPr>
        <w:t>2004</w:t>
      </w:r>
      <w:r w:rsidR="007B4F4F" w:rsidRPr="002026A2">
        <w:rPr>
          <w:lang w:val="en-GB"/>
        </w:rPr>
        <w:t xml:space="preserve"> and </w:t>
      </w:r>
      <w:r w:rsidR="00531A53" w:rsidRPr="002026A2">
        <w:rPr>
          <w:lang w:val="en-GB"/>
        </w:rPr>
        <w:t xml:space="preserve">bears a </w:t>
      </w:r>
      <w:r w:rsidR="007B4F4F" w:rsidRPr="002026A2">
        <w:rPr>
          <w:lang w:val="en-GB"/>
        </w:rPr>
        <w:t xml:space="preserve">CCKM </w:t>
      </w:r>
      <w:r w:rsidR="00531A53" w:rsidRPr="002026A2">
        <w:rPr>
          <w:lang w:val="en-GB"/>
        </w:rPr>
        <w:t xml:space="preserve">logo with the </w:t>
      </w:r>
      <w:r w:rsidR="009C526B" w:rsidRPr="002026A2">
        <w:rPr>
          <w:lang w:val="en-GB"/>
        </w:rPr>
        <w:t xml:space="preserve">reference </w:t>
      </w:r>
      <w:r w:rsidR="00531A53" w:rsidRPr="002026A2">
        <w:rPr>
          <w:lang w:val="en-GB"/>
        </w:rPr>
        <w:t xml:space="preserve">number and the date </w:t>
      </w:r>
      <w:r w:rsidR="007B4F4F" w:rsidRPr="002026A2">
        <w:rPr>
          <w:lang w:val="en-GB"/>
        </w:rPr>
        <w:t xml:space="preserve">of </w:t>
      </w:r>
      <w:r w:rsidR="00531A53" w:rsidRPr="002026A2">
        <w:rPr>
          <w:lang w:val="en-GB"/>
        </w:rPr>
        <w:t>17 June 2004.</w:t>
      </w:r>
    </w:p>
    <w:p w:rsidR="00733680" w:rsidRPr="002026A2" w:rsidRDefault="00733680" w:rsidP="00733680">
      <w:pPr>
        <w:jc w:val="both"/>
        <w:rPr>
          <w:b/>
          <w:lang w:val="en-GB"/>
        </w:rPr>
      </w:pPr>
    </w:p>
    <w:p w:rsidR="00733680" w:rsidRPr="002026A2" w:rsidRDefault="00733680" w:rsidP="0099081C">
      <w:pPr>
        <w:numPr>
          <w:ilvl w:val="0"/>
          <w:numId w:val="5"/>
        </w:numPr>
        <w:jc w:val="both"/>
        <w:rPr>
          <w:b/>
          <w:lang w:val="en-GB"/>
        </w:rPr>
      </w:pPr>
      <w:bookmarkStart w:id="14" w:name="_Ref358128926"/>
      <w:r w:rsidRPr="002026A2">
        <w:rPr>
          <w:lang w:val="en-GB"/>
        </w:rPr>
        <w:t>The Case Analysis Report</w:t>
      </w:r>
      <w:r w:rsidR="000F13EA" w:rsidRPr="002026A2">
        <w:rPr>
          <w:lang w:val="en-GB"/>
        </w:rPr>
        <w:t>,</w:t>
      </w:r>
      <w:r w:rsidRPr="002026A2">
        <w:rPr>
          <w:lang w:val="en-GB"/>
        </w:rPr>
        <w:t xml:space="preserve"> dated 11 January 2011, prepared by the EULEX </w:t>
      </w:r>
      <w:r w:rsidR="000F13EA" w:rsidRPr="002026A2">
        <w:rPr>
          <w:lang w:val="en-GB"/>
        </w:rPr>
        <w:t xml:space="preserve">WCIU </w:t>
      </w:r>
      <w:r w:rsidRPr="002026A2">
        <w:rPr>
          <w:lang w:val="en-GB"/>
        </w:rPr>
        <w:t xml:space="preserve">Research and Intelligence Team, </w:t>
      </w:r>
      <w:r w:rsidR="000F13EA" w:rsidRPr="002026A2">
        <w:rPr>
          <w:lang w:val="en-GB"/>
        </w:rPr>
        <w:t xml:space="preserve">at </w:t>
      </w:r>
      <w:r w:rsidRPr="002026A2">
        <w:rPr>
          <w:lang w:val="en-GB"/>
        </w:rPr>
        <w:t xml:space="preserve">the request of UNMIK, states that Mr </w:t>
      </w:r>
      <w:r w:rsidR="006101EA" w:rsidRPr="002026A2">
        <w:rPr>
          <w:lang w:val="en-GB"/>
        </w:rPr>
        <w:t>Nehat Ruhani</w:t>
      </w:r>
      <w:r w:rsidRPr="002026A2">
        <w:rPr>
          <w:lang w:val="en-GB"/>
        </w:rPr>
        <w:t xml:space="preserve"> is recorded as a victim in  two UNMIK cases: 2005-00094 (murder and abduction) and 2008-00006 (torture).</w:t>
      </w:r>
      <w:r w:rsidR="00260DA5" w:rsidRPr="002026A2">
        <w:rPr>
          <w:lang w:val="en-GB"/>
        </w:rPr>
        <w:t xml:space="preserve"> It further states that the first case does not appear in the EULEX WCIU</w:t>
      </w:r>
      <w:r w:rsidR="00E960CE" w:rsidRPr="002026A2">
        <w:rPr>
          <w:lang w:val="en-GB"/>
        </w:rPr>
        <w:t xml:space="preserve"> database, while the second one, which has “pillaging” as the primary charge, </w:t>
      </w:r>
      <w:r w:rsidR="00260DA5" w:rsidRPr="002026A2">
        <w:rPr>
          <w:lang w:val="en-GB"/>
        </w:rPr>
        <w:t>is listed as a case un</w:t>
      </w:r>
      <w:r w:rsidR="00E960CE" w:rsidRPr="002026A2">
        <w:rPr>
          <w:lang w:val="en-GB"/>
        </w:rPr>
        <w:t>der investigation but is inactive</w:t>
      </w:r>
      <w:r w:rsidR="00260DA5" w:rsidRPr="002026A2">
        <w:rPr>
          <w:lang w:val="en-GB"/>
        </w:rPr>
        <w:t>.</w:t>
      </w:r>
      <w:bookmarkEnd w:id="14"/>
    </w:p>
    <w:p w:rsidR="0099081C" w:rsidRDefault="0099081C" w:rsidP="0099081C">
      <w:pPr>
        <w:jc w:val="both"/>
        <w:rPr>
          <w:b/>
          <w:lang w:val="en-GB"/>
        </w:rPr>
      </w:pPr>
    </w:p>
    <w:p w:rsidR="0099081C" w:rsidRPr="00393E8D" w:rsidRDefault="0099081C" w:rsidP="0099081C">
      <w:pPr>
        <w:jc w:val="both"/>
        <w:rPr>
          <w:b/>
          <w:lang w:val="en-GB"/>
        </w:rPr>
      </w:pPr>
    </w:p>
    <w:p w:rsidR="0016154E" w:rsidRPr="00393E8D" w:rsidRDefault="0016154E" w:rsidP="00F852C2">
      <w:pPr>
        <w:numPr>
          <w:ilvl w:val="0"/>
          <w:numId w:val="2"/>
        </w:numPr>
        <w:suppressAutoHyphens/>
        <w:autoSpaceDE w:val="0"/>
        <w:ind w:left="360" w:hanging="360"/>
        <w:jc w:val="both"/>
        <w:rPr>
          <w:b/>
          <w:bCs/>
          <w:lang w:val="en-GB"/>
        </w:rPr>
      </w:pPr>
      <w:r w:rsidRPr="00393E8D">
        <w:rPr>
          <w:b/>
          <w:bCs/>
          <w:lang w:val="en-GB"/>
        </w:rPr>
        <w:t>THE COMPLAINT</w:t>
      </w:r>
    </w:p>
    <w:p w:rsidR="0016154E" w:rsidRPr="00393E8D" w:rsidRDefault="0016154E" w:rsidP="0016154E">
      <w:pPr>
        <w:suppressAutoHyphens/>
        <w:autoSpaceDE w:val="0"/>
        <w:ind w:left="360"/>
        <w:jc w:val="both"/>
        <w:rPr>
          <w:lang w:val="en-GB"/>
        </w:rPr>
      </w:pPr>
    </w:p>
    <w:p w:rsidR="00BD629C" w:rsidRPr="00F963CB" w:rsidRDefault="00BD629C" w:rsidP="00BD629C">
      <w:pPr>
        <w:numPr>
          <w:ilvl w:val="0"/>
          <w:numId w:val="5"/>
        </w:numPr>
        <w:suppressAutoHyphens/>
        <w:autoSpaceDE w:val="0"/>
        <w:jc w:val="both"/>
        <w:rPr>
          <w:lang w:val="en-GB"/>
        </w:rPr>
      </w:pPr>
      <w:r w:rsidRPr="00F963CB">
        <w:rPr>
          <w:lang w:val="en-GB"/>
        </w:rPr>
        <w:t xml:space="preserve">The complainant complains about UNMIK’s alleged failure to properly investigate the </w:t>
      </w:r>
      <w:r>
        <w:rPr>
          <w:lang w:val="en-GB"/>
        </w:rPr>
        <w:t>abduction of</w:t>
      </w:r>
      <w:r w:rsidRPr="00F963CB">
        <w:rPr>
          <w:lang w:val="en-GB"/>
        </w:rPr>
        <w:t xml:space="preserve"> h</w:t>
      </w:r>
      <w:r>
        <w:rPr>
          <w:lang w:val="en-GB"/>
        </w:rPr>
        <w:t>is</w:t>
      </w:r>
      <w:r w:rsidRPr="00F963CB">
        <w:rPr>
          <w:lang w:val="en-GB"/>
        </w:rPr>
        <w:t xml:space="preserve"> son. In th</w:t>
      </w:r>
      <w:r>
        <w:rPr>
          <w:lang w:val="en-GB"/>
        </w:rPr>
        <w:t xml:space="preserve">is regard the Panel deems that </w:t>
      </w:r>
      <w:r w:rsidRPr="00F963CB">
        <w:rPr>
          <w:lang w:val="en-GB"/>
        </w:rPr>
        <w:t xml:space="preserve">he invokes a violation of the procedural limb of Article 2 of the European Convention on Human Rights (ECHR). </w:t>
      </w:r>
    </w:p>
    <w:p w:rsidR="00BD629C" w:rsidRPr="00F963CB" w:rsidRDefault="00BD629C" w:rsidP="00BD629C">
      <w:pPr>
        <w:pStyle w:val="Default"/>
        <w:ind w:left="360"/>
        <w:jc w:val="both"/>
        <w:rPr>
          <w:lang w:val="en-GB"/>
        </w:rPr>
      </w:pPr>
    </w:p>
    <w:p w:rsidR="00BD629C" w:rsidRPr="00F963CB" w:rsidRDefault="00BD629C" w:rsidP="00BD629C">
      <w:pPr>
        <w:numPr>
          <w:ilvl w:val="0"/>
          <w:numId w:val="5"/>
        </w:numPr>
        <w:suppressAutoHyphens/>
        <w:autoSpaceDE w:val="0"/>
        <w:jc w:val="both"/>
        <w:rPr>
          <w:lang w:val="en-GB"/>
        </w:rPr>
      </w:pPr>
      <w:r w:rsidRPr="00F963CB">
        <w:rPr>
          <w:lang w:val="en-GB"/>
        </w:rPr>
        <w:t xml:space="preserve">The </w:t>
      </w:r>
      <w:r w:rsidRPr="00F963CB">
        <w:rPr>
          <w:bCs/>
          <w:lang w:val="en-GB"/>
        </w:rPr>
        <w:t>complainant</w:t>
      </w:r>
      <w:r w:rsidRPr="00F963CB">
        <w:rPr>
          <w:lang w:val="en-GB"/>
        </w:rPr>
        <w:t xml:space="preserve"> also complains about the mental pain and suffering allegedly caused to h</w:t>
      </w:r>
      <w:r>
        <w:rPr>
          <w:lang w:val="en-GB"/>
        </w:rPr>
        <w:t>im</w:t>
      </w:r>
      <w:r w:rsidRPr="00F963CB">
        <w:rPr>
          <w:lang w:val="en-GB"/>
        </w:rPr>
        <w:t>self and h</w:t>
      </w:r>
      <w:r>
        <w:rPr>
          <w:lang w:val="en-GB"/>
        </w:rPr>
        <w:t>is</w:t>
      </w:r>
      <w:r w:rsidRPr="00F963CB">
        <w:rPr>
          <w:lang w:val="en-GB"/>
        </w:rPr>
        <w:t xml:space="preserve"> family by this situation. In this regard, the Panel deems that the complainant relies on Article 3 of the ECHR. </w:t>
      </w:r>
    </w:p>
    <w:p w:rsidR="008D136A" w:rsidRPr="008B2CD9" w:rsidRDefault="008D136A" w:rsidP="008D136A">
      <w:pPr>
        <w:pStyle w:val="Default"/>
        <w:jc w:val="both"/>
        <w:rPr>
          <w:lang w:val="en-GB"/>
        </w:rPr>
      </w:pPr>
    </w:p>
    <w:p w:rsidR="0016154E" w:rsidRPr="00393E8D" w:rsidRDefault="0016154E" w:rsidP="0016154E">
      <w:pPr>
        <w:suppressAutoHyphens/>
        <w:autoSpaceDE w:val="0"/>
        <w:jc w:val="both"/>
        <w:rPr>
          <w:b/>
          <w:bCs/>
          <w:lang w:val="en-GB"/>
        </w:rPr>
      </w:pPr>
    </w:p>
    <w:p w:rsidR="0016154E" w:rsidRPr="00393E8D" w:rsidRDefault="0016154E" w:rsidP="00F852C2">
      <w:pPr>
        <w:numPr>
          <w:ilvl w:val="0"/>
          <w:numId w:val="2"/>
        </w:numPr>
        <w:suppressAutoHyphens/>
        <w:autoSpaceDE w:val="0"/>
        <w:ind w:left="360" w:hanging="360"/>
        <w:jc w:val="both"/>
        <w:rPr>
          <w:b/>
          <w:bCs/>
          <w:lang w:val="en-GB"/>
        </w:rPr>
      </w:pPr>
      <w:r w:rsidRPr="00393E8D">
        <w:rPr>
          <w:b/>
          <w:bCs/>
          <w:lang w:val="en-GB"/>
        </w:rPr>
        <w:t>THE LAW</w:t>
      </w:r>
    </w:p>
    <w:p w:rsidR="00CE62C4" w:rsidRDefault="00CE62C4" w:rsidP="00CE62C4">
      <w:pPr>
        <w:suppressAutoHyphens/>
        <w:autoSpaceDE w:val="0"/>
        <w:jc w:val="both"/>
        <w:rPr>
          <w:b/>
          <w:bCs/>
          <w:i/>
          <w:lang w:val="en-GB"/>
        </w:rPr>
      </w:pPr>
      <w:r>
        <w:rPr>
          <w:bCs/>
          <w:i/>
          <w:lang w:val="en-GB"/>
        </w:rPr>
        <w:t xml:space="preserve"> </w:t>
      </w:r>
    </w:p>
    <w:p w:rsidR="00BD629C" w:rsidRPr="00CE62C4" w:rsidRDefault="00BD629C" w:rsidP="00CE62C4">
      <w:pPr>
        <w:suppressAutoHyphens/>
        <w:autoSpaceDE w:val="0"/>
        <w:jc w:val="both"/>
        <w:rPr>
          <w:b/>
          <w:bCs/>
          <w:i/>
          <w:lang w:val="en-GB"/>
        </w:rPr>
      </w:pPr>
      <w:r w:rsidRPr="003B7650">
        <w:rPr>
          <w:b/>
          <w:lang w:val="en-GB"/>
        </w:rPr>
        <w:t xml:space="preserve">Alleged violation of the procedural </w:t>
      </w:r>
      <w:r w:rsidRPr="00716CA9">
        <w:rPr>
          <w:b/>
          <w:lang w:val="en-GB"/>
        </w:rPr>
        <w:t xml:space="preserve">obligation under Article 2 of the ECHR </w:t>
      </w:r>
    </w:p>
    <w:p w:rsidR="00BD629C" w:rsidRPr="00716CA9" w:rsidRDefault="00BD629C" w:rsidP="00BD629C">
      <w:pPr>
        <w:suppressAutoHyphens/>
        <w:autoSpaceDE w:val="0"/>
        <w:ind w:left="360"/>
        <w:jc w:val="both"/>
        <w:rPr>
          <w:bCs/>
          <w:lang w:val="en-GB"/>
        </w:rPr>
      </w:pPr>
    </w:p>
    <w:p w:rsidR="00BD629C" w:rsidRPr="00E34EC7" w:rsidRDefault="00BD629C" w:rsidP="00BD629C">
      <w:pPr>
        <w:numPr>
          <w:ilvl w:val="0"/>
          <w:numId w:val="5"/>
        </w:numPr>
        <w:tabs>
          <w:tab w:val="left" w:pos="360"/>
          <w:tab w:val="left" w:pos="630"/>
          <w:tab w:val="left" w:pos="2790"/>
        </w:tabs>
        <w:suppressAutoHyphens/>
        <w:autoSpaceDE w:val="0"/>
        <w:jc w:val="both"/>
        <w:rPr>
          <w:bCs/>
          <w:u w:val="single"/>
          <w:lang w:val="en-GB"/>
        </w:rPr>
      </w:pPr>
      <w:r>
        <w:rPr>
          <w:bCs/>
          <w:lang w:val="en-GB"/>
        </w:rPr>
        <w:t>T</w:t>
      </w:r>
      <w:r w:rsidRPr="00393E8D">
        <w:rPr>
          <w:bCs/>
          <w:lang w:val="en-GB"/>
        </w:rPr>
        <w:t xml:space="preserve">he Panel </w:t>
      </w:r>
      <w:r>
        <w:rPr>
          <w:bCs/>
          <w:lang w:val="en-GB"/>
        </w:rPr>
        <w:t xml:space="preserve">considers </w:t>
      </w:r>
      <w:r w:rsidRPr="00393E8D">
        <w:rPr>
          <w:bCs/>
          <w:lang w:val="en-GB"/>
        </w:rPr>
        <w:t>that the complainant invoke</w:t>
      </w:r>
      <w:r>
        <w:rPr>
          <w:bCs/>
          <w:lang w:val="en-GB"/>
        </w:rPr>
        <w:t>s</w:t>
      </w:r>
      <w:r w:rsidRPr="00393E8D">
        <w:rPr>
          <w:bCs/>
          <w:lang w:val="en-GB"/>
        </w:rPr>
        <w:t xml:space="preserve"> a violation of the </w:t>
      </w:r>
      <w:r>
        <w:rPr>
          <w:bCs/>
          <w:lang w:val="en-GB"/>
        </w:rPr>
        <w:t xml:space="preserve">procedural </w:t>
      </w:r>
      <w:r w:rsidRPr="001A52CD">
        <w:rPr>
          <w:rFonts w:cs="CAGLHH+TimesNewRoman"/>
          <w:color w:val="000000"/>
          <w:lang w:val="en-GB"/>
        </w:rPr>
        <w:t>obligation</w:t>
      </w:r>
      <w:r>
        <w:rPr>
          <w:bCs/>
          <w:lang w:val="en-GB"/>
        </w:rPr>
        <w:t xml:space="preserve"> stemming from the right to life</w:t>
      </w:r>
      <w:r w:rsidRPr="00393E8D">
        <w:rPr>
          <w:bCs/>
          <w:lang w:val="en-GB"/>
        </w:rPr>
        <w:t>, guaranteed by Article 2 of the European Convention on Human Rights (ECHR)</w:t>
      </w:r>
      <w:r>
        <w:rPr>
          <w:bCs/>
          <w:lang w:val="en-GB"/>
        </w:rPr>
        <w:t xml:space="preserve"> in that </w:t>
      </w:r>
      <w:r w:rsidRPr="00C85188">
        <w:rPr>
          <w:bCs/>
        </w:rPr>
        <w:t xml:space="preserve">UNMIK Police did not conduct an effective investigation into </w:t>
      </w:r>
      <w:r>
        <w:rPr>
          <w:bCs/>
        </w:rPr>
        <w:t xml:space="preserve">his </w:t>
      </w:r>
      <w:r w:rsidRPr="00C85032">
        <w:rPr>
          <w:bCs/>
        </w:rPr>
        <w:t xml:space="preserve">son’s </w:t>
      </w:r>
      <w:r>
        <w:rPr>
          <w:bCs/>
        </w:rPr>
        <w:t>abduction</w:t>
      </w:r>
      <w:r w:rsidRPr="00C85032">
        <w:rPr>
          <w:lang w:val="en-GB"/>
        </w:rPr>
        <w:t>.</w:t>
      </w:r>
    </w:p>
    <w:p w:rsidR="00BD629C" w:rsidRDefault="00BD629C" w:rsidP="00BD629C">
      <w:pPr>
        <w:pStyle w:val="MediumGrid1-Accent21"/>
        <w:suppressAutoHyphens w:val="0"/>
        <w:ind w:left="360"/>
        <w:contextualSpacing/>
        <w:rPr>
          <w:b/>
          <w:bCs/>
          <w:lang w:val="en-GB"/>
        </w:rPr>
      </w:pPr>
    </w:p>
    <w:p w:rsidR="00BD629C" w:rsidRPr="003B7650" w:rsidRDefault="00BD629C" w:rsidP="00BD629C">
      <w:pPr>
        <w:pStyle w:val="MediumGrid1-Accent21"/>
        <w:numPr>
          <w:ilvl w:val="1"/>
          <w:numId w:val="28"/>
        </w:numPr>
        <w:tabs>
          <w:tab w:val="clear" w:pos="-720"/>
          <w:tab w:val="num" w:pos="360"/>
        </w:tabs>
        <w:suppressAutoHyphens w:val="0"/>
        <w:ind w:left="360"/>
        <w:contextualSpacing/>
        <w:rPr>
          <w:b/>
          <w:bCs/>
          <w:lang w:val="en-GB"/>
        </w:rPr>
      </w:pPr>
      <w:r w:rsidRPr="003B7650">
        <w:rPr>
          <w:b/>
          <w:bCs/>
          <w:lang w:val="en-GB"/>
        </w:rPr>
        <w:t>The scope of the Panel’s review</w:t>
      </w:r>
    </w:p>
    <w:p w:rsidR="00BD629C" w:rsidRPr="00393E8D" w:rsidRDefault="00BD629C" w:rsidP="00BD629C">
      <w:pPr>
        <w:autoSpaceDE w:val="0"/>
        <w:jc w:val="both"/>
        <w:rPr>
          <w:b/>
          <w:lang w:val="en-GB"/>
        </w:rPr>
      </w:pPr>
    </w:p>
    <w:p w:rsidR="00BD629C" w:rsidRPr="003B7650" w:rsidRDefault="00BD629C" w:rsidP="00BD629C">
      <w:pPr>
        <w:numPr>
          <w:ilvl w:val="0"/>
          <w:numId w:val="5"/>
        </w:numPr>
        <w:tabs>
          <w:tab w:val="left" w:pos="360"/>
          <w:tab w:val="num" w:pos="630"/>
        </w:tabs>
        <w:suppressAutoHyphens/>
        <w:autoSpaceDE w:val="0"/>
        <w:jc w:val="both"/>
        <w:rPr>
          <w:lang w:val="en-GB"/>
        </w:rPr>
      </w:pPr>
      <w:bookmarkStart w:id="15" w:name="_Ref350947678"/>
      <w:r w:rsidRPr="003B7650">
        <w:rPr>
          <w:lang w:val="en-GB"/>
        </w:rPr>
        <w:t>In determining whether it considers that there has been a violation of Article 2 (procedural limb) of the ECHR, the Panel  is mindful of the existing case law, notably that of the European Court of Human Rights. However, the Panel is also aware that the complaint</w:t>
      </w:r>
      <w:r>
        <w:rPr>
          <w:lang w:val="en-GB"/>
        </w:rPr>
        <w:t>s</w:t>
      </w:r>
      <w:r w:rsidRPr="003B7650">
        <w:rPr>
          <w:lang w:val="en-GB"/>
        </w:rPr>
        <w:t xml:space="preserve">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w:t>
      </w:r>
      <w:r w:rsidRPr="0012508E">
        <w:rPr>
          <w:lang w:val="en-GB"/>
        </w:rPr>
        <w:t>obligations under Article 2 of the ECHR. Second, as in a limited number of cases</w:t>
      </w:r>
      <w:r w:rsidRPr="003B7650">
        <w:rPr>
          <w:lang w:val="en-GB"/>
        </w:rPr>
        <w:t xml:space="preserve">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bookmarkEnd w:id="15"/>
      <w:r w:rsidRPr="003B7650">
        <w:rPr>
          <w:lang w:val="en-GB"/>
        </w:rPr>
        <w:t xml:space="preserve"> </w:t>
      </w:r>
    </w:p>
    <w:p w:rsidR="00BD629C" w:rsidRPr="003B7650" w:rsidRDefault="00BD629C" w:rsidP="00BD629C">
      <w:pPr>
        <w:tabs>
          <w:tab w:val="left" w:pos="360"/>
        </w:tabs>
        <w:autoSpaceDE w:val="0"/>
        <w:ind w:left="360" w:hanging="360"/>
        <w:jc w:val="both"/>
        <w:rPr>
          <w:bCs/>
          <w:lang w:val="en-GB"/>
        </w:rPr>
      </w:pPr>
    </w:p>
    <w:p w:rsidR="00BD629C" w:rsidRPr="003B7650" w:rsidRDefault="00BD629C" w:rsidP="00BD629C">
      <w:pPr>
        <w:numPr>
          <w:ilvl w:val="0"/>
          <w:numId w:val="5"/>
        </w:numPr>
        <w:tabs>
          <w:tab w:val="left" w:pos="360"/>
          <w:tab w:val="num" w:pos="630"/>
        </w:tabs>
        <w:suppressAutoHyphens/>
        <w:autoSpaceDE w:val="0"/>
        <w:jc w:val="both"/>
        <w:rPr>
          <w:bCs/>
          <w:lang w:val="en-GB"/>
        </w:rPr>
      </w:pPr>
      <w:r w:rsidRPr="003B7650">
        <w:rPr>
          <w:bCs/>
          <w:lang w:val="en-GB"/>
        </w:rPr>
        <w:t>Before turning to the examination of the merits of the complaint, the Panel needs to clarify the scope of its review.</w:t>
      </w:r>
    </w:p>
    <w:p w:rsidR="00BD629C" w:rsidRPr="003B7650" w:rsidRDefault="00BD629C" w:rsidP="00BD629C">
      <w:pPr>
        <w:tabs>
          <w:tab w:val="left" w:pos="360"/>
        </w:tabs>
        <w:autoSpaceDE w:val="0"/>
        <w:ind w:left="360" w:hanging="360"/>
        <w:jc w:val="both"/>
        <w:rPr>
          <w:bCs/>
          <w:lang w:val="en-GB"/>
        </w:rPr>
      </w:pPr>
    </w:p>
    <w:p w:rsidR="00BD629C" w:rsidRDefault="00BD629C" w:rsidP="00BD629C">
      <w:pPr>
        <w:numPr>
          <w:ilvl w:val="0"/>
          <w:numId w:val="5"/>
        </w:numPr>
        <w:tabs>
          <w:tab w:val="left" w:pos="360"/>
          <w:tab w:val="num" w:pos="630"/>
        </w:tabs>
        <w:suppressAutoHyphens/>
        <w:autoSpaceDE w:val="0"/>
        <w:jc w:val="both"/>
      </w:pPr>
      <w:bookmarkStart w:id="16" w:name="_Ref347321462"/>
      <w:bookmarkStart w:id="17" w:name="_Ref317418022"/>
      <w:r w:rsidRPr="00A7361B">
        <w:rPr>
          <w:color w:val="000000"/>
          <w:lang w:val="en-GB" w:eastAsia="nl-BE"/>
        </w:rPr>
        <w:t xml:space="preserve">The </w:t>
      </w:r>
      <w:r w:rsidRPr="00A7361B">
        <w:rPr>
          <w:bCs/>
          <w:lang w:val="en-GB"/>
        </w:rPr>
        <w:t>Panel</w:t>
      </w:r>
      <w:r w:rsidRPr="00A7361B">
        <w:rPr>
          <w:color w:val="000000"/>
          <w:lang w:val="en-GB" w:eastAsia="nl-BE"/>
        </w:rPr>
        <w:t xml:space="preserve"> notes that with the adoption of the UNMIK Regulation No. 1999/1 on 25 July 1999 UNMIK undertook an obligation to observe internationally recognised human </w:t>
      </w:r>
      <w:r w:rsidRPr="00A7361B">
        <w:rPr>
          <w:bCs/>
          <w:lang w:val="en-GB"/>
        </w:rPr>
        <w:t>rights</w:t>
      </w:r>
      <w:r w:rsidRPr="00A7361B">
        <w:rPr>
          <w:color w:val="000000"/>
          <w:lang w:val="en-GB" w:eastAsia="nl-BE"/>
        </w:rPr>
        <w:t xml:space="preserve"> standards in exercising its functions. This undertaking was detailed  in UNMIK Regulation No. 1999/24 of 12 December 1999, by which UNMIK assumed obligations under the following human rights instruments</w:t>
      </w:r>
      <w:r w:rsidRPr="00A7361B">
        <w:rPr>
          <w:lang w:val="en-GB"/>
        </w:rPr>
        <w:t xml:space="preserve">: the Universal Declaration of Human Rights, the European Convention on Human Rights and Protocols thereto, the International Covenant on Civil and Political </w:t>
      </w:r>
      <w:r w:rsidRPr="00C96864">
        <w:rPr>
          <w:lang w:val="en-GB"/>
        </w:rPr>
        <w:t>Rights (ICCPR), the International</w:t>
      </w:r>
      <w:r w:rsidRPr="00A7361B">
        <w:rPr>
          <w:lang w:val="en-GB"/>
        </w:rPr>
        <w:t xml:space="preserve"> Covenant on Economic, Social and Cultural Rights, the </w:t>
      </w:r>
      <w:r>
        <w:rPr>
          <w:lang w:val="en-GB"/>
        </w:rPr>
        <w:t xml:space="preserve">International </w:t>
      </w:r>
      <w:r w:rsidRPr="00A7361B">
        <w:rPr>
          <w:lang w:val="en-GB"/>
        </w:rPr>
        <w:t xml:space="preserve">Convention on the Elimination of All Forms of Racial Discrimination, the Convention on the Elimination of All Forms of Discrimination Against Women, </w:t>
      </w:r>
      <w:hyperlink r:id="rId10" w:history="1">
        <w:r w:rsidRPr="00A7361B">
          <w:rPr>
            <w:rStyle w:val="Hyperlink"/>
            <w:color w:val="auto"/>
            <w:u w:val="none"/>
            <w:lang w:val="en-GB"/>
          </w:rPr>
          <w:t>the Convention Against Torture and Other Cruel, Inhuman or Degrading Treatment or Punishment</w:t>
        </w:r>
      </w:hyperlink>
      <w:r w:rsidRPr="00A7361B">
        <w:rPr>
          <w:lang w:val="en-GB"/>
        </w:rPr>
        <w:t xml:space="preserve">, the </w:t>
      </w:r>
      <w:r w:rsidRPr="00C6796E">
        <w:t>Co</w:t>
      </w:r>
      <w:r>
        <w:t>nvention on the Rights of the Child.</w:t>
      </w:r>
      <w:bookmarkEnd w:id="16"/>
    </w:p>
    <w:p w:rsidR="00BD629C" w:rsidRPr="00A7361B" w:rsidRDefault="00BD629C" w:rsidP="00BD629C">
      <w:pPr>
        <w:tabs>
          <w:tab w:val="left" w:pos="360"/>
        </w:tabs>
        <w:suppressAutoHyphens/>
        <w:autoSpaceDE w:val="0"/>
        <w:ind w:left="360" w:hanging="360"/>
        <w:jc w:val="both"/>
        <w:rPr>
          <w:lang w:val="en-GB"/>
        </w:rPr>
      </w:pPr>
      <w:bookmarkStart w:id="18" w:name="_Ref317493050"/>
    </w:p>
    <w:p w:rsidR="00BD629C" w:rsidRPr="003B7650" w:rsidRDefault="00BD629C" w:rsidP="00BD629C">
      <w:pPr>
        <w:numPr>
          <w:ilvl w:val="0"/>
          <w:numId w:val="5"/>
        </w:numPr>
        <w:tabs>
          <w:tab w:val="left" w:pos="360"/>
          <w:tab w:val="num" w:pos="630"/>
        </w:tabs>
        <w:suppressAutoHyphens/>
        <w:autoSpaceDE w:val="0"/>
        <w:jc w:val="both"/>
        <w:rPr>
          <w:lang w:val="en-GB"/>
        </w:rPr>
      </w:pPr>
      <w:bookmarkStart w:id="19" w:name="_Ref347495661"/>
      <w:r w:rsidRPr="003B7650">
        <w:rPr>
          <w:rFonts w:cs="CAGLHH+TimesNewRoman"/>
          <w:color w:val="000000"/>
          <w:lang w:val="en-GB"/>
        </w:rPr>
        <w:t xml:space="preserve">The Panel also notes that Section 1.2 of </w:t>
      </w:r>
      <w:r w:rsidRPr="003B7650">
        <w:rPr>
          <w:bCs/>
          <w:lang w:val="en-GB"/>
        </w:rPr>
        <w:t xml:space="preserve">UNMIK Regulation No. 2006/12 of 23 March 2006 on the Establishment of the Human Rights Advisory Panel </w:t>
      </w:r>
      <w:r w:rsidRPr="003B7650">
        <w:rPr>
          <w:rFonts w:cs="CAGLHH+TimesNewRoman"/>
          <w:color w:val="000000"/>
          <w:lang w:val="en-GB"/>
        </w:rPr>
        <w:t xml:space="preserve">provides that the Panel “shall examine complaints from any person or group of individuals claiming to be the victim of a violation by UNMIK of (their) human rights”. It </w:t>
      </w:r>
      <w:r w:rsidRPr="0059458C">
        <w:rPr>
          <w:bCs/>
          <w:lang w:val="en-GB"/>
        </w:rPr>
        <w:t>follows</w:t>
      </w:r>
      <w:r w:rsidRPr="003B7650">
        <w:rPr>
          <w:rFonts w:cs="CAGLHH+TimesNewRoman"/>
          <w:color w:val="000000"/>
          <w:lang w:val="en-GB"/>
        </w:rPr>
        <w:t xml:space="preserve"> that only acts </w:t>
      </w:r>
      <w:r w:rsidRPr="009F2F33">
        <w:rPr>
          <w:rFonts w:cs="CAGLHH+TimesNewRoman"/>
          <w:color w:val="000000"/>
          <w:lang w:val="en-GB"/>
        </w:rPr>
        <w:t>or</w:t>
      </w:r>
      <w:r w:rsidRPr="003B7650">
        <w:rPr>
          <w:rFonts w:cs="CAGLHH+TimesNewRoman"/>
          <w:color w:val="000000"/>
          <w:lang w:val="en-GB"/>
        </w:rPr>
        <w:t xml:space="preserve"> omissions attributable to UNMIK fall within the jurisdiction </w:t>
      </w:r>
      <w:r w:rsidRPr="003B7650">
        <w:rPr>
          <w:rFonts w:cs="CAGLHH+TimesNewRoman"/>
          <w:i/>
          <w:color w:val="000000"/>
          <w:lang w:val="en-GB"/>
        </w:rPr>
        <w:t>ratione personae</w:t>
      </w:r>
      <w:r w:rsidRPr="003B7650">
        <w:rPr>
          <w:rFonts w:cs="CAGLHH+TimesNewRoman"/>
          <w:color w:val="000000"/>
          <w:lang w:val="en-GB"/>
        </w:rPr>
        <w:t xml:space="preserve"> of the Panel. In this respect, it should be noted, as stated above, that as of </w:t>
      </w:r>
      <w:r w:rsidRPr="003B7650">
        <w:rPr>
          <w:lang w:val="en-GB"/>
        </w:rPr>
        <w:t xml:space="preserve">9 December 2008, UNMIK </w:t>
      </w:r>
      <w:r w:rsidRPr="003B7650">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 complains about acts that occurred after that date, they fall outside the jurisdiction </w:t>
      </w:r>
      <w:r w:rsidRPr="003B7650">
        <w:rPr>
          <w:bCs/>
          <w:i/>
          <w:lang w:val="en-GB"/>
        </w:rPr>
        <w:t>ratione personae</w:t>
      </w:r>
      <w:r w:rsidRPr="003B7650">
        <w:rPr>
          <w:bCs/>
          <w:lang w:val="en-GB"/>
        </w:rPr>
        <w:t xml:space="preserve"> of the Panel.</w:t>
      </w:r>
      <w:bookmarkEnd w:id="18"/>
      <w:bookmarkEnd w:id="19"/>
    </w:p>
    <w:p w:rsidR="00BD629C" w:rsidRPr="003B7650" w:rsidRDefault="00BD629C" w:rsidP="00BD629C">
      <w:pPr>
        <w:pStyle w:val="MediumGrid1-Accent21"/>
        <w:tabs>
          <w:tab w:val="left" w:pos="360"/>
        </w:tabs>
        <w:ind w:left="360" w:hanging="360"/>
        <w:rPr>
          <w:lang w:val="en-GB"/>
        </w:rPr>
      </w:pPr>
    </w:p>
    <w:p w:rsidR="00BD629C" w:rsidRPr="003B7650" w:rsidRDefault="00BD629C" w:rsidP="00BD629C">
      <w:pPr>
        <w:numPr>
          <w:ilvl w:val="0"/>
          <w:numId w:val="5"/>
        </w:numPr>
        <w:tabs>
          <w:tab w:val="left" w:pos="360"/>
          <w:tab w:val="num" w:pos="630"/>
        </w:tabs>
        <w:suppressAutoHyphens/>
        <w:autoSpaceDE w:val="0"/>
        <w:jc w:val="both"/>
        <w:rPr>
          <w:bCs/>
          <w:lang w:val="en-GB"/>
        </w:rPr>
      </w:pPr>
      <w:r w:rsidRPr="003B7650">
        <w:rPr>
          <w:rFonts w:cs="CAGLHH+TimesNewRoman"/>
          <w:color w:val="000000"/>
          <w:lang w:val="en-GB"/>
        </w:rPr>
        <w:t xml:space="preserve">Likewise, the Panel emphasises that, as far as its jurisdiction </w:t>
      </w:r>
      <w:r w:rsidRPr="003B7650">
        <w:rPr>
          <w:rFonts w:cs="CAGLHH+TimesNewRoman"/>
          <w:i/>
          <w:color w:val="000000"/>
          <w:lang w:val="en-GB"/>
        </w:rPr>
        <w:t>ratione materiae</w:t>
      </w:r>
      <w:r w:rsidRPr="003B7650">
        <w:rPr>
          <w:rFonts w:cs="CAGLHH+TimesNewRoman"/>
          <w:color w:val="000000"/>
          <w:lang w:val="en-GB"/>
        </w:rPr>
        <w:t xml:space="preserve"> is concerned, as follows from Section 1.2 of UNMIK Regulation No. 2006/12, it can only examine complaints relating to an alleged violation of human rights. This means that it can only review acts or omissions complained of for their </w:t>
      </w:r>
      <w:r w:rsidRPr="009F2F33">
        <w:rPr>
          <w:rFonts w:cs="CAGLHH+TimesNewRoman"/>
          <w:color w:val="000000"/>
          <w:lang w:val="en-GB"/>
        </w:rPr>
        <w:t xml:space="preserve">compatibility with the international human rights instruments referred to above (see § </w:t>
      </w:r>
      <w:r w:rsidR="003F09F1">
        <w:fldChar w:fldCharType="begin"/>
      </w:r>
      <w:r w:rsidR="003F09F1">
        <w:instrText xml:space="preserve"> REF _Ref347321462 \r \h  \* MERGEFORMAT </w:instrText>
      </w:r>
      <w:r w:rsidR="003F09F1">
        <w:fldChar w:fldCharType="separate"/>
      </w:r>
      <w:r w:rsidR="002026A2" w:rsidRPr="002026A2">
        <w:rPr>
          <w:rFonts w:cs="CAGLHH+TimesNewRoman"/>
          <w:color w:val="000000"/>
          <w:lang w:val="en-GB"/>
        </w:rPr>
        <w:t>36</w:t>
      </w:r>
      <w:r w:rsidR="003F09F1">
        <w:fldChar w:fldCharType="end"/>
      </w:r>
      <w:r w:rsidRPr="009F2F33">
        <w:rPr>
          <w:rFonts w:cs="CAGLHH+TimesNewRoman"/>
          <w:color w:val="000000"/>
          <w:lang w:val="en-GB"/>
        </w:rPr>
        <w:t>).</w:t>
      </w:r>
      <w:r w:rsidRPr="009F2F33">
        <w:rPr>
          <w:lang w:val="en-GB"/>
        </w:rPr>
        <w:t xml:space="preserve"> In the</w:t>
      </w:r>
      <w:r w:rsidRPr="003B7650">
        <w:rPr>
          <w:lang w:val="en-GB"/>
        </w:rPr>
        <w:t xml:space="preserv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p>
    <w:p w:rsidR="00BD629C" w:rsidRPr="003B7650" w:rsidRDefault="00BD629C" w:rsidP="00BD629C">
      <w:pPr>
        <w:pStyle w:val="MediumGrid1-Accent21"/>
        <w:tabs>
          <w:tab w:val="left" w:pos="360"/>
        </w:tabs>
        <w:ind w:left="360" w:hanging="360"/>
        <w:rPr>
          <w:bCs/>
          <w:lang w:val="en-GB"/>
        </w:rPr>
      </w:pPr>
    </w:p>
    <w:p w:rsidR="00BD629C" w:rsidRPr="00A05A86" w:rsidRDefault="00BD629C" w:rsidP="00BD629C">
      <w:pPr>
        <w:numPr>
          <w:ilvl w:val="0"/>
          <w:numId w:val="5"/>
        </w:numPr>
        <w:tabs>
          <w:tab w:val="left" w:pos="360"/>
          <w:tab w:val="left" w:pos="630"/>
          <w:tab w:val="left" w:pos="2790"/>
        </w:tabs>
        <w:suppressAutoHyphens/>
        <w:autoSpaceDE w:val="0"/>
        <w:jc w:val="both"/>
        <w:rPr>
          <w:bCs/>
          <w:lang w:val="en-GB"/>
        </w:rPr>
      </w:pPr>
      <w:bookmarkStart w:id="20" w:name="_Ref346123885"/>
      <w:r w:rsidRPr="003B7650">
        <w:rPr>
          <w:bCs/>
          <w:lang w:val="en-GB"/>
        </w:rPr>
        <w:t>The Panel further notes that Section 2 of UNMIK Regulation No. 2006/12 provides that t</w:t>
      </w:r>
      <w:r w:rsidRPr="003B7650">
        <w:rPr>
          <w:rFonts w:cs="CAGLHH+TimesNewRoman"/>
          <w:color w:val="000000"/>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3B7650">
        <w:rPr>
          <w:rFonts w:cs="CAGLHH+TimesNewRoman"/>
          <w:i/>
          <w:color w:val="000000"/>
          <w:lang w:val="en-GB"/>
        </w:rPr>
        <w:t>ratione temporis</w:t>
      </w:r>
      <w:r w:rsidRPr="003B7650">
        <w:rPr>
          <w:rFonts w:cs="CAGLHH+TimesNewRoman"/>
          <w:color w:val="000000"/>
          <w:lang w:val="en-GB"/>
        </w:rPr>
        <w:t xml:space="preserve"> of the Panel. However, to the extent that such events gave rise to a continuing situation, the Panel has jurisdiction to examine complaints relating to that situation</w:t>
      </w:r>
      <w:bookmarkEnd w:id="17"/>
      <w:r w:rsidRPr="003B7650">
        <w:rPr>
          <w:rFonts w:cs="CAGLHH+TimesNewRoman"/>
          <w:color w:val="000000"/>
          <w:lang w:val="en-GB"/>
        </w:rPr>
        <w:t xml:space="preserve"> (see European Court </w:t>
      </w:r>
      <w:r w:rsidRPr="00A05A86">
        <w:rPr>
          <w:rFonts w:cs="CAGLHH+TimesNewRoman"/>
          <w:color w:val="000000"/>
          <w:lang w:val="en-GB"/>
        </w:rPr>
        <w:t>of Human Rights (ECtHR)</w:t>
      </w:r>
      <w:r>
        <w:rPr>
          <w:rFonts w:cs="CAGLHH+TimesNewRoman"/>
          <w:color w:val="000000"/>
          <w:lang w:val="en-GB"/>
        </w:rPr>
        <w:t>,</w:t>
      </w:r>
      <w:r w:rsidRPr="00A05A86">
        <w:rPr>
          <w:rFonts w:cs="CAGLHH+TimesNewRoman"/>
          <w:color w:val="000000"/>
          <w:lang w:val="en-GB"/>
        </w:rPr>
        <w:t xml:space="preserve"> Grand Chamber</w:t>
      </w:r>
      <w:r w:rsidR="009C6C0D">
        <w:rPr>
          <w:rFonts w:cs="CAGLHH+TimesNewRoman"/>
          <w:color w:val="000000"/>
          <w:lang w:val="en-GB"/>
        </w:rPr>
        <w:t xml:space="preserve"> (GC)</w:t>
      </w:r>
      <w:r w:rsidRPr="00A05A86">
        <w:rPr>
          <w:rFonts w:cs="CAGLHH+TimesNewRoman"/>
          <w:color w:val="000000"/>
          <w:lang w:val="en-GB"/>
        </w:rPr>
        <w:t xml:space="preserve">, </w:t>
      </w:r>
      <w:r w:rsidRPr="00A05A86">
        <w:rPr>
          <w:rFonts w:cs="CAGLHH+TimesNewRoman"/>
          <w:i/>
          <w:color w:val="000000"/>
          <w:lang w:val="en-GB"/>
        </w:rPr>
        <w:t>Varnava and Others v. Turkey</w:t>
      </w:r>
      <w:r w:rsidRPr="00A05A86">
        <w:rPr>
          <w:rFonts w:cs="CAGLHH+TimesNewRoman"/>
          <w:color w:val="000000"/>
          <w:lang w:val="en-GB"/>
        </w:rPr>
        <w:t>, nos. 16064/</w:t>
      </w:r>
      <w:r w:rsidRPr="002D2884">
        <w:rPr>
          <w:rFonts w:cs="CAGLHH+TimesNewRoman"/>
          <w:color w:val="000000"/>
          <w:lang w:val="en-GB"/>
        </w:rPr>
        <w:t xml:space="preserve">90 and others, judgment of 18 September 2009, §§ 147-149; ECtHR, </w:t>
      </w:r>
      <w:r w:rsidRPr="002D2884">
        <w:rPr>
          <w:rFonts w:cs="CAGLHH+TimesNewRoman"/>
          <w:i/>
          <w:color w:val="000000"/>
          <w:lang w:val="en-GB"/>
        </w:rPr>
        <w:t xml:space="preserve">Cyprus v. Turkey </w:t>
      </w:r>
      <w:r w:rsidRPr="002D2884">
        <w:rPr>
          <w:rFonts w:cs="CAGLHH+TimesNewRoman"/>
          <w:color w:val="000000"/>
          <w:lang w:val="en-GB"/>
        </w:rPr>
        <w:t>[GC]</w:t>
      </w:r>
      <w:r w:rsidR="009C6C0D">
        <w:rPr>
          <w:rFonts w:cs="CAGLHH+TimesNewRoman"/>
          <w:color w:val="000000"/>
          <w:lang w:val="en-GB"/>
        </w:rPr>
        <w:t>,</w:t>
      </w:r>
      <w:r w:rsidRPr="002D2884">
        <w:rPr>
          <w:rFonts w:cs="CAGLHH+TimesNewRoman"/>
          <w:color w:val="000000"/>
          <w:lang w:val="en-GB"/>
        </w:rPr>
        <w:t xml:space="preserve"> no.</w:t>
      </w:r>
      <w:r w:rsidRPr="00A05A86">
        <w:rPr>
          <w:rFonts w:cs="CAGLHH+TimesNewRoman"/>
          <w:color w:val="000000"/>
          <w:lang w:val="en-GB"/>
        </w:rPr>
        <w:t xml:space="preserve"> </w:t>
      </w:r>
      <w:r w:rsidRPr="00A05A86">
        <w:rPr>
          <w:rStyle w:val="s85f22697"/>
          <w:lang w:val="en-GB"/>
        </w:rPr>
        <w:t>25781/94, judgment of 10 May 20</w:t>
      </w:r>
      <w:r>
        <w:rPr>
          <w:rStyle w:val="s85f22697"/>
          <w:lang w:val="en-GB"/>
        </w:rPr>
        <w:t>0</w:t>
      </w:r>
      <w:r w:rsidRPr="00A05A86">
        <w:rPr>
          <w:rStyle w:val="s85f22697"/>
          <w:lang w:val="en-GB"/>
        </w:rPr>
        <w:t>1,</w:t>
      </w:r>
      <w:r w:rsidRPr="00A05A86">
        <w:rPr>
          <w:rFonts w:cs="CAGLHH+TimesNewRoman"/>
          <w:color w:val="000000"/>
          <w:lang w:val="en-GB"/>
        </w:rPr>
        <w:t xml:space="preserve"> § 136, ECHR 2001-IV).</w:t>
      </w:r>
      <w:bookmarkEnd w:id="20"/>
      <w:r w:rsidRPr="00A05A86">
        <w:rPr>
          <w:rFonts w:cs="CAGLHH+TimesNewRoman"/>
          <w:color w:val="000000"/>
          <w:lang w:val="en-GB"/>
        </w:rPr>
        <w:t xml:space="preserve"> </w:t>
      </w:r>
    </w:p>
    <w:p w:rsidR="005A1FD8" w:rsidRPr="00393E8D" w:rsidRDefault="005A1FD8" w:rsidP="007113B1">
      <w:pPr>
        <w:autoSpaceDE w:val="0"/>
        <w:jc w:val="both"/>
        <w:rPr>
          <w:b/>
          <w:lang w:val="en-GB"/>
        </w:rPr>
      </w:pPr>
    </w:p>
    <w:p w:rsidR="007113B1" w:rsidRDefault="003F1F10" w:rsidP="00FE2C44">
      <w:pPr>
        <w:pStyle w:val="MediumGrid1-Accent21"/>
        <w:numPr>
          <w:ilvl w:val="1"/>
          <w:numId w:val="28"/>
        </w:numPr>
        <w:tabs>
          <w:tab w:val="clear" w:pos="-720"/>
          <w:tab w:val="num" w:pos="360"/>
        </w:tabs>
        <w:suppressAutoHyphens w:val="0"/>
        <w:ind w:left="360"/>
        <w:contextualSpacing/>
        <w:rPr>
          <w:b/>
          <w:bCs/>
          <w:lang w:val="en-GB"/>
        </w:rPr>
      </w:pPr>
      <w:r>
        <w:rPr>
          <w:b/>
          <w:bCs/>
          <w:lang w:val="en-GB"/>
        </w:rPr>
        <w:t xml:space="preserve">The </w:t>
      </w:r>
      <w:r w:rsidRPr="003F1F10">
        <w:rPr>
          <w:b/>
          <w:bCs/>
          <w:lang w:val="en-GB"/>
        </w:rPr>
        <w:t>Parties’ submissions</w:t>
      </w:r>
    </w:p>
    <w:p w:rsidR="009E7E60" w:rsidRPr="00393E8D" w:rsidRDefault="009E7E60" w:rsidP="009E7E60">
      <w:pPr>
        <w:suppressAutoHyphens/>
        <w:autoSpaceDE w:val="0"/>
        <w:jc w:val="both"/>
        <w:rPr>
          <w:bCs/>
          <w:lang w:val="en-GB"/>
        </w:rPr>
      </w:pPr>
    </w:p>
    <w:p w:rsidR="0053707B" w:rsidRPr="007A756B" w:rsidRDefault="0053707B" w:rsidP="0053707B">
      <w:pPr>
        <w:pStyle w:val="Default"/>
        <w:numPr>
          <w:ilvl w:val="0"/>
          <w:numId w:val="5"/>
        </w:numPr>
        <w:jc w:val="both"/>
        <w:rPr>
          <w:lang w:val="en-GB"/>
        </w:rPr>
      </w:pPr>
      <w:r w:rsidRPr="00800EE5">
        <w:t xml:space="preserve">The complainant in substance alleges </w:t>
      </w:r>
      <w:r>
        <w:t xml:space="preserve">violations concerning </w:t>
      </w:r>
      <w:r w:rsidRPr="00800EE5">
        <w:t xml:space="preserve">the lack of an adequate criminal investigation into the </w:t>
      </w:r>
      <w:r w:rsidR="000F13EA">
        <w:t>abduction</w:t>
      </w:r>
      <w:r w:rsidR="000F13EA" w:rsidRPr="00800EE5">
        <w:t xml:space="preserve"> </w:t>
      </w:r>
      <w:r>
        <w:t>of h</w:t>
      </w:r>
      <w:r w:rsidR="00452E31">
        <w:t>is</w:t>
      </w:r>
      <w:r>
        <w:t xml:space="preserve"> </w:t>
      </w:r>
      <w:r w:rsidR="00452E31">
        <w:t>son</w:t>
      </w:r>
      <w:r w:rsidRPr="00800EE5">
        <w:t xml:space="preserve">, and the way he </w:t>
      </w:r>
      <w:r w:rsidR="00C974F5">
        <w:t xml:space="preserve">as next-of-kin has been treated </w:t>
      </w:r>
      <w:r>
        <w:t xml:space="preserve">by the authorities. </w:t>
      </w:r>
      <w:r w:rsidR="00452E31">
        <w:t>H</w:t>
      </w:r>
      <w:r>
        <w:t>e complains that after more than ten years since h</w:t>
      </w:r>
      <w:r w:rsidR="00452E31">
        <w:t>is</w:t>
      </w:r>
      <w:r>
        <w:t xml:space="preserve"> </w:t>
      </w:r>
      <w:r w:rsidR="00452E31">
        <w:t xml:space="preserve">son’s </w:t>
      </w:r>
      <w:r w:rsidR="00CF47A0">
        <w:t>abduction</w:t>
      </w:r>
      <w:r>
        <w:t xml:space="preserve">, the authorities </w:t>
      </w:r>
      <w:r w:rsidR="000F13EA">
        <w:t>have not</w:t>
      </w:r>
      <w:r>
        <w:t xml:space="preserve"> provide</w:t>
      </w:r>
      <w:r w:rsidR="000F13EA">
        <w:t>d</w:t>
      </w:r>
      <w:r>
        <w:t xml:space="preserve"> h</w:t>
      </w:r>
      <w:r w:rsidR="00452E31">
        <w:t xml:space="preserve">im </w:t>
      </w:r>
      <w:r>
        <w:t>and h</w:t>
      </w:r>
      <w:r w:rsidR="00452E31">
        <w:t>is</w:t>
      </w:r>
      <w:r>
        <w:t xml:space="preserve"> family with </w:t>
      </w:r>
      <w:r w:rsidR="00FE2C44">
        <w:t xml:space="preserve">any </w:t>
      </w:r>
      <w:r>
        <w:t xml:space="preserve">information about </w:t>
      </w:r>
      <w:r w:rsidR="004A1EDA">
        <w:t xml:space="preserve">his </w:t>
      </w:r>
      <w:r>
        <w:t xml:space="preserve">fate. </w:t>
      </w:r>
    </w:p>
    <w:p w:rsidR="00B510B2" w:rsidRDefault="00B510B2" w:rsidP="00B510B2">
      <w:pPr>
        <w:pStyle w:val="ListParagraph"/>
        <w:rPr>
          <w:bCs/>
          <w:lang w:val="en-GB"/>
        </w:rPr>
      </w:pPr>
    </w:p>
    <w:p w:rsidR="00ED6463" w:rsidRPr="006101EA" w:rsidRDefault="003421D2" w:rsidP="006101EA">
      <w:pPr>
        <w:numPr>
          <w:ilvl w:val="0"/>
          <w:numId w:val="5"/>
        </w:numPr>
        <w:suppressAutoHyphens/>
        <w:autoSpaceDE w:val="0"/>
        <w:jc w:val="both"/>
        <w:rPr>
          <w:bCs/>
          <w:lang w:val="en-GB"/>
        </w:rPr>
      </w:pPr>
      <w:r>
        <w:rPr>
          <w:bCs/>
          <w:lang w:val="en-GB"/>
        </w:rPr>
        <w:t xml:space="preserve">In </w:t>
      </w:r>
      <w:r w:rsidR="00C933AC">
        <w:rPr>
          <w:bCs/>
          <w:lang w:val="en-GB"/>
        </w:rPr>
        <w:t>his observations</w:t>
      </w:r>
      <w:r>
        <w:rPr>
          <w:bCs/>
          <w:lang w:val="en-GB"/>
        </w:rPr>
        <w:t xml:space="preserve"> </w:t>
      </w:r>
      <w:r w:rsidR="00F92833">
        <w:rPr>
          <w:bCs/>
          <w:lang w:val="en-GB"/>
        </w:rPr>
        <w:t xml:space="preserve">on the merits of this case, the SRSG </w:t>
      </w:r>
      <w:r w:rsidR="003C32FB">
        <w:rPr>
          <w:bCs/>
          <w:lang w:val="en-GB"/>
        </w:rPr>
        <w:t>states</w:t>
      </w:r>
      <w:r>
        <w:rPr>
          <w:bCs/>
          <w:lang w:val="en-GB"/>
        </w:rPr>
        <w:t xml:space="preserve"> that </w:t>
      </w:r>
      <w:r w:rsidR="003C32FB">
        <w:rPr>
          <w:bCs/>
          <w:lang w:val="en-GB"/>
        </w:rPr>
        <w:t>“I</w:t>
      </w:r>
      <w:r>
        <w:rPr>
          <w:bCs/>
          <w:lang w:val="en-GB"/>
        </w:rPr>
        <w:t>n accordance with ECHR case law</w:t>
      </w:r>
      <w:r w:rsidR="003C32FB">
        <w:rPr>
          <w:bCs/>
          <w:lang w:val="en-GB"/>
        </w:rPr>
        <w:t>,</w:t>
      </w:r>
      <w:r>
        <w:rPr>
          <w:bCs/>
          <w:lang w:val="en-GB"/>
        </w:rPr>
        <w:t xml:space="preserve"> there is an obligation </w:t>
      </w:r>
      <w:r w:rsidR="003C32FB">
        <w:rPr>
          <w:bCs/>
          <w:lang w:val="en-GB"/>
        </w:rPr>
        <w:t>for</w:t>
      </w:r>
      <w:r>
        <w:rPr>
          <w:bCs/>
          <w:lang w:val="en-GB"/>
        </w:rPr>
        <w:t xml:space="preserve"> the competent authorities to carry out an effective investigation in cases of </w:t>
      </w:r>
      <w:r w:rsidR="003C32FB">
        <w:rPr>
          <w:bCs/>
          <w:lang w:val="en-GB"/>
        </w:rPr>
        <w:t xml:space="preserve">deaths resulting from the use of force in general and </w:t>
      </w:r>
      <w:r>
        <w:rPr>
          <w:bCs/>
          <w:lang w:val="en-GB"/>
        </w:rPr>
        <w:t>unlawful killings</w:t>
      </w:r>
      <w:r w:rsidR="003C32FB">
        <w:rPr>
          <w:bCs/>
          <w:lang w:val="en-GB"/>
        </w:rPr>
        <w:t>”</w:t>
      </w:r>
      <w:r>
        <w:rPr>
          <w:bCs/>
          <w:lang w:val="en-GB"/>
        </w:rPr>
        <w:t xml:space="preserve">. The SRSG </w:t>
      </w:r>
      <w:r w:rsidR="00B25262">
        <w:rPr>
          <w:bCs/>
          <w:lang w:val="en-GB"/>
        </w:rPr>
        <w:t>not</w:t>
      </w:r>
      <w:r w:rsidR="00A55A18">
        <w:rPr>
          <w:bCs/>
          <w:lang w:val="en-GB"/>
        </w:rPr>
        <w:t>es that the form and extent of investigation to achieve the purpose required under Article 2 of the ECHR depends on the circumstances in the specific case.</w:t>
      </w:r>
    </w:p>
    <w:p w:rsidR="003C7590" w:rsidRDefault="003C7590" w:rsidP="003C7590">
      <w:pPr>
        <w:suppressAutoHyphens/>
        <w:autoSpaceDE w:val="0"/>
        <w:ind w:firstLine="720"/>
        <w:jc w:val="both"/>
        <w:rPr>
          <w:bCs/>
          <w:lang w:val="en-GB"/>
        </w:rPr>
      </w:pPr>
    </w:p>
    <w:p w:rsidR="00ED6463" w:rsidRPr="00393E8D" w:rsidRDefault="00ED6463" w:rsidP="00ED6463">
      <w:pPr>
        <w:numPr>
          <w:ilvl w:val="0"/>
          <w:numId w:val="5"/>
        </w:numPr>
        <w:suppressAutoHyphens/>
        <w:autoSpaceDE w:val="0"/>
        <w:jc w:val="both"/>
        <w:rPr>
          <w:bCs/>
          <w:lang w:val="en-GB"/>
        </w:rPr>
      </w:pPr>
      <w:r w:rsidRPr="00393E8D">
        <w:rPr>
          <w:bCs/>
          <w:lang w:val="en-GB"/>
        </w:rPr>
        <w:t>In this context</w:t>
      </w:r>
      <w:r w:rsidR="000F13EA">
        <w:rPr>
          <w:bCs/>
          <w:lang w:val="en-GB"/>
        </w:rPr>
        <w:t>,</w:t>
      </w:r>
      <w:r w:rsidRPr="00393E8D">
        <w:rPr>
          <w:bCs/>
          <w:lang w:val="en-GB"/>
        </w:rPr>
        <w:t xml:space="preserve"> the </w:t>
      </w:r>
      <w:r w:rsidR="00FE2C44">
        <w:rPr>
          <w:bCs/>
          <w:lang w:val="en-GB"/>
        </w:rPr>
        <w:t>SRSG</w:t>
      </w:r>
      <w:r w:rsidRPr="00393E8D">
        <w:rPr>
          <w:bCs/>
          <w:lang w:val="en-GB"/>
        </w:rPr>
        <w:t xml:space="preserve"> </w:t>
      </w:r>
      <w:r w:rsidR="00FE2C44">
        <w:rPr>
          <w:bCs/>
          <w:lang w:val="en-GB"/>
        </w:rPr>
        <w:t>appear</w:t>
      </w:r>
      <w:r>
        <w:rPr>
          <w:bCs/>
          <w:lang w:val="en-GB"/>
        </w:rPr>
        <w:t xml:space="preserve">s </w:t>
      </w:r>
      <w:r w:rsidR="00FE2C44">
        <w:rPr>
          <w:bCs/>
          <w:lang w:val="en-GB"/>
        </w:rPr>
        <w:t>to accept</w:t>
      </w:r>
      <w:r>
        <w:rPr>
          <w:bCs/>
          <w:lang w:val="en-GB"/>
        </w:rPr>
        <w:t xml:space="preserve"> </w:t>
      </w:r>
      <w:r w:rsidRPr="00393E8D">
        <w:rPr>
          <w:bCs/>
          <w:lang w:val="en-GB"/>
        </w:rPr>
        <w:t xml:space="preserve">that </w:t>
      </w:r>
      <w:r>
        <w:rPr>
          <w:bCs/>
          <w:lang w:val="en-GB"/>
        </w:rPr>
        <w:t>UNMIK</w:t>
      </w:r>
      <w:r w:rsidRPr="00393E8D">
        <w:rPr>
          <w:bCs/>
          <w:lang w:val="en-GB"/>
        </w:rPr>
        <w:t xml:space="preserve"> was responsible to conduct an effective investigation</w:t>
      </w:r>
      <w:r>
        <w:rPr>
          <w:bCs/>
          <w:lang w:val="en-GB"/>
        </w:rPr>
        <w:t xml:space="preserve"> into the </w:t>
      </w:r>
      <w:r w:rsidR="00CF47A0">
        <w:rPr>
          <w:bCs/>
          <w:lang w:val="en-GB"/>
        </w:rPr>
        <w:t>abduction</w:t>
      </w:r>
      <w:r w:rsidRPr="00393E8D">
        <w:rPr>
          <w:bCs/>
          <w:lang w:val="en-GB"/>
        </w:rPr>
        <w:t xml:space="preserve"> </w:t>
      </w:r>
      <w:r>
        <w:rPr>
          <w:bCs/>
          <w:lang w:val="en-GB"/>
        </w:rPr>
        <w:t xml:space="preserve">of </w:t>
      </w:r>
      <w:r w:rsidR="006101EA">
        <w:rPr>
          <w:bCs/>
          <w:lang w:val="en-GB"/>
        </w:rPr>
        <w:t>Mr Nehat Ruhani</w:t>
      </w:r>
      <w:r w:rsidRPr="00393E8D">
        <w:rPr>
          <w:bCs/>
          <w:lang w:val="en-GB"/>
        </w:rPr>
        <w:t xml:space="preserve">, in order to secure the effective implementation of the domestic laws which protect the right to life, as defined by UNMIK Regulation No. 1999/1 </w:t>
      </w:r>
      <w:r w:rsidRPr="00393E8D">
        <w:rPr>
          <w:bCs/>
          <w:i/>
          <w:lang w:val="en-GB"/>
        </w:rPr>
        <w:t>On the Authority of the Interim Administration in Kosovo</w:t>
      </w:r>
      <w:r w:rsidRPr="00393E8D">
        <w:rPr>
          <w:bCs/>
          <w:lang w:val="en-GB"/>
        </w:rPr>
        <w:t xml:space="preserve"> and subsequently, UNMIK Regulation 1999/24 </w:t>
      </w:r>
      <w:r w:rsidRPr="00393E8D">
        <w:rPr>
          <w:bCs/>
          <w:i/>
          <w:lang w:val="en-GB"/>
        </w:rPr>
        <w:t>On the Law Applicable in Kosovo,</w:t>
      </w:r>
      <w:r w:rsidRPr="00393E8D">
        <w:rPr>
          <w:bCs/>
          <w:lang w:val="en-GB"/>
        </w:rPr>
        <w:t xml:space="preserve"> and Article 2 of the ECHR.</w:t>
      </w:r>
    </w:p>
    <w:p w:rsidR="009E7E60" w:rsidRPr="00393E8D" w:rsidRDefault="009E7E60" w:rsidP="009E7E60">
      <w:pPr>
        <w:suppressAutoHyphens/>
        <w:autoSpaceDE w:val="0"/>
        <w:jc w:val="both"/>
        <w:rPr>
          <w:bCs/>
          <w:lang w:val="en-GB"/>
        </w:rPr>
      </w:pPr>
    </w:p>
    <w:p w:rsidR="00FB0728" w:rsidRPr="00FB0728" w:rsidRDefault="00FB0728" w:rsidP="00FB0728">
      <w:pPr>
        <w:numPr>
          <w:ilvl w:val="0"/>
          <w:numId w:val="5"/>
        </w:numPr>
        <w:suppressAutoHyphens/>
        <w:autoSpaceDE w:val="0"/>
        <w:jc w:val="both"/>
        <w:rPr>
          <w:bCs/>
          <w:lang w:val="en-GB"/>
        </w:rPr>
      </w:pPr>
      <w:r w:rsidRPr="00FB0728">
        <w:rPr>
          <w:bCs/>
          <w:lang w:val="en-GB"/>
        </w:rPr>
        <w:t xml:space="preserve">The SRSG </w:t>
      </w:r>
      <w:r>
        <w:rPr>
          <w:bCs/>
          <w:lang w:val="en-GB"/>
        </w:rPr>
        <w:t xml:space="preserve">does not contest </w:t>
      </w:r>
      <w:r w:rsidRPr="00FB0728">
        <w:rPr>
          <w:bCs/>
          <w:lang w:val="en-GB"/>
        </w:rPr>
        <w:t>that the famil</w:t>
      </w:r>
      <w:r>
        <w:rPr>
          <w:bCs/>
          <w:lang w:val="en-GB"/>
        </w:rPr>
        <w:t>ies</w:t>
      </w:r>
      <w:r w:rsidRPr="00FB0728">
        <w:rPr>
          <w:bCs/>
          <w:lang w:val="en-GB"/>
        </w:rPr>
        <w:t xml:space="preserve"> of</w:t>
      </w:r>
      <w:r>
        <w:rPr>
          <w:bCs/>
          <w:lang w:val="en-GB"/>
        </w:rPr>
        <w:t xml:space="preserve"> missing persons</w:t>
      </w:r>
      <w:r w:rsidRPr="00FB0728">
        <w:rPr>
          <w:bCs/>
          <w:lang w:val="en-GB"/>
        </w:rPr>
        <w:t xml:space="preserve"> have a right to know</w:t>
      </w:r>
      <w:r w:rsidR="000F13EA">
        <w:rPr>
          <w:bCs/>
          <w:lang w:val="en-GB"/>
        </w:rPr>
        <w:t>,</w:t>
      </w:r>
      <w:r w:rsidRPr="00FB0728">
        <w:rPr>
          <w:bCs/>
          <w:lang w:val="en-GB"/>
        </w:rPr>
        <w:t xml:space="preserve"> and </w:t>
      </w:r>
      <w:r w:rsidR="000F13EA">
        <w:rPr>
          <w:bCs/>
          <w:lang w:val="en-GB"/>
        </w:rPr>
        <w:t xml:space="preserve">to </w:t>
      </w:r>
      <w:r w:rsidRPr="00FB0728">
        <w:rPr>
          <w:bCs/>
          <w:lang w:val="en-GB"/>
        </w:rPr>
        <w:t>be informed</w:t>
      </w:r>
      <w:r w:rsidR="000F13EA">
        <w:rPr>
          <w:bCs/>
          <w:lang w:val="en-GB"/>
        </w:rPr>
        <w:t>,</w:t>
      </w:r>
      <w:r w:rsidRPr="00FB0728">
        <w:rPr>
          <w:bCs/>
          <w:lang w:val="en-GB"/>
        </w:rPr>
        <w:t xml:space="preserve"> about a person’s fate. According to the SRSG, this encompasses their right to an accurate identification of all bodies found so as to </w:t>
      </w:r>
      <w:r w:rsidR="000F13EA">
        <w:rPr>
          <w:bCs/>
          <w:lang w:val="en-GB"/>
        </w:rPr>
        <w:t xml:space="preserve">be able to </w:t>
      </w:r>
      <w:r w:rsidRPr="00FB0728">
        <w:rPr>
          <w:bCs/>
          <w:lang w:val="en-GB"/>
        </w:rPr>
        <w:t xml:space="preserve">determine whether their relative is among the dead, as well as, if so, information on </w:t>
      </w:r>
      <w:r w:rsidR="000F13EA">
        <w:rPr>
          <w:bCs/>
          <w:lang w:val="en-GB"/>
        </w:rPr>
        <w:t xml:space="preserve">such matters as </w:t>
      </w:r>
      <w:r w:rsidRPr="00FB0728">
        <w:rPr>
          <w:bCs/>
          <w:lang w:val="en-GB"/>
        </w:rPr>
        <w:t xml:space="preserve">where the body was found and how the person </w:t>
      </w:r>
      <w:r w:rsidR="000F13EA">
        <w:rPr>
          <w:bCs/>
          <w:lang w:val="en-GB"/>
        </w:rPr>
        <w:t>died</w:t>
      </w:r>
      <w:r w:rsidRPr="00FB0728">
        <w:rPr>
          <w:bCs/>
          <w:lang w:val="en-GB"/>
        </w:rPr>
        <w:t>.</w:t>
      </w:r>
      <w:r>
        <w:rPr>
          <w:bCs/>
          <w:lang w:val="en-GB"/>
        </w:rPr>
        <w:t xml:space="preserve"> </w:t>
      </w:r>
      <w:r w:rsidR="000F13EA">
        <w:rPr>
          <w:bCs/>
          <w:lang w:val="en-GB"/>
        </w:rPr>
        <w:t>It is primarily through forensic work th</w:t>
      </w:r>
      <w:r w:rsidR="003C32FB">
        <w:rPr>
          <w:bCs/>
          <w:lang w:val="en-GB"/>
        </w:rPr>
        <w:t>at these objectives can be met.</w:t>
      </w:r>
    </w:p>
    <w:p w:rsidR="00FB0728" w:rsidRDefault="00FB0728" w:rsidP="00FB0728">
      <w:pPr>
        <w:pStyle w:val="ListParagraph"/>
        <w:rPr>
          <w:bCs/>
          <w:lang w:val="en-GB"/>
        </w:rPr>
      </w:pPr>
    </w:p>
    <w:p w:rsidR="00332DDE" w:rsidRPr="002026A2" w:rsidRDefault="00FB0728" w:rsidP="007113B1">
      <w:pPr>
        <w:numPr>
          <w:ilvl w:val="0"/>
          <w:numId w:val="5"/>
        </w:numPr>
        <w:suppressAutoHyphens/>
        <w:autoSpaceDE w:val="0"/>
        <w:jc w:val="both"/>
        <w:rPr>
          <w:bCs/>
          <w:lang w:val="en-GB"/>
        </w:rPr>
      </w:pPr>
      <w:r>
        <w:rPr>
          <w:bCs/>
          <w:lang w:val="en-GB"/>
        </w:rPr>
        <w:t>In this respect, t</w:t>
      </w:r>
      <w:r w:rsidR="00687ACD">
        <w:rPr>
          <w:bCs/>
          <w:lang w:val="en-GB"/>
        </w:rPr>
        <w:t xml:space="preserve">he </w:t>
      </w:r>
      <w:r w:rsidR="00AB2055">
        <w:rPr>
          <w:bCs/>
          <w:lang w:val="en-GB"/>
        </w:rPr>
        <w:t>SRSG</w:t>
      </w:r>
      <w:r w:rsidR="001C2229">
        <w:rPr>
          <w:bCs/>
          <w:lang w:val="en-GB"/>
        </w:rPr>
        <w:t xml:space="preserve"> </w:t>
      </w:r>
      <w:r w:rsidR="00A55A18">
        <w:rPr>
          <w:bCs/>
          <w:lang w:val="en-GB"/>
        </w:rPr>
        <w:t xml:space="preserve">also </w:t>
      </w:r>
      <w:r w:rsidR="00AB2055">
        <w:rPr>
          <w:bCs/>
          <w:lang w:val="en-GB"/>
        </w:rPr>
        <w:t xml:space="preserve">acknowledges that the investigative steps taken by </w:t>
      </w:r>
      <w:r w:rsidR="00687ACD">
        <w:rPr>
          <w:bCs/>
          <w:lang w:val="en-GB"/>
        </w:rPr>
        <w:t xml:space="preserve">UNMIK Police </w:t>
      </w:r>
      <w:r w:rsidR="00AB2055">
        <w:rPr>
          <w:bCs/>
          <w:lang w:val="en-GB"/>
        </w:rPr>
        <w:t xml:space="preserve">in December 2004 appear to be very few, and not </w:t>
      </w:r>
      <w:r w:rsidR="000F13EA">
        <w:rPr>
          <w:bCs/>
          <w:lang w:val="en-GB"/>
        </w:rPr>
        <w:t xml:space="preserve">to have been undertaken </w:t>
      </w:r>
      <w:r w:rsidR="00AB2055">
        <w:rPr>
          <w:bCs/>
          <w:lang w:val="en-GB"/>
        </w:rPr>
        <w:t xml:space="preserve">in a comprehensive manner; it is unclear why there is a gap between the alleged report </w:t>
      </w:r>
      <w:r w:rsidR="000F13EA">
        <w:rPr>
          <w:bCs/>
          <w:lang w:val="en-GB"/>
        </w:rPr>
        <w:t xml:space="preserve">of the abduction </w:t>
      </w:r>
      <w:r w:rsidR="00AB2055">
        <w:rPr>
          <w:bCs/>
          <w:lang w:val="en-GB"/>
        </w:rPr>
        <w:t xml:space="preserve">in June 1999 and the registration of the case, </w:t>
      </w:r>
      <w:r w:rsidR="000F13EA" w:rsidRPr="002026A2">
        <w:rPr>
          <w:bCs/>
          <w:lang w:val="en-GB"/>
        </w:rPr>
        <w:t xml:space="preserve">sometime </w:t>
      </w:r>
      <w:r w:rsidR="00AB2055" w:rsidRPr="002026A2">
        <w:rPr>
          <w:bCs/>
          <w:lang w:val="en-GB"/>
        </w:rPr>
        <w:t>in 2002</w:t>
      </w:r>
      <w:r w:rsidR="00983122" w:rsidRPr="002026A2">
        <w:rPr>
          <w:bCs/>
          <w:lang w:val="en-GB"/>
        </w:rPr>
        <w:t xml:space="preserve"> </w:t>
      </w:r>
      <w:r w:rsidR="00FE2C44" w:rsidRPr="002026A2">
        <w:rPr>
          <w:bCs/>
          <w:lang w:val="en-GB"/>
        </w:rPr>
        <w:t xml:space="preserve">(see § </w:t>
      </w:r>
      <w:r w:rsidR="003F09F1">
        <w:fldChar w:fldCharType="begin"/>
      </w:r>
      <w:r w:rsidR="003F09F1">
        <w:instrText xml:space="preserve"> REF _Ref354582213 \r \h  \* MERGEFORMAT </w:instrText>
      </w:r>
      <w:r w:rsidR="003F09F1">
        <w:fldChar w:fldCharType="separate"/>
      </w:r>
      <w:r w:rsidR="002026A2" w:rsidRPr="002026A2">
        <w:rPr>
          <w:bCs/>
          <w:lang w:val="en-GB"/>
        </w:rPr>
        <w:t>25</w:t>
      </w:r>
      <w:r w:rsidR="003F09F1">
        <w:fldChar w:fldCharType="end"/>
      </w:r>
      <w:r w:rsidR="00FE2C44" w:rsidRPr="002026A2">
        <w:rPr>
          <w:bCs/>
          <w:lang w:val="en-GB"/>
        </w:rPr>
        <w:t xml:space="preserve"> above)</w:t>
      </w:r>
      <w:r w:rsidR="00AB2055" w:rsidRPr="002026A2">
        <w:rPr>
          <w:bCs/>
          <w:lang w:val="en-GB"/>
        </w:rPr>
        <w:t xml:space="preserve">.  </w:t>
      </w:r>
      <w:r w:rsidR="00366F67" w:rsidRPr="002026A2">
        <w:rPr>
          <w:bCs/>
          <w:lang w:val="en-GB"/>
        </w:rPr>
        <w:t xml:space="preserve">He </w:t>
      </w:r>
      <w:r w:rsidR="003C32FB" w:rsidRPr="002026A2">
        <w:rPr>
          <w:bCs/>
          <w:lang w:val="en-GB"/>
        </w:rPr>
        <w:t xml:space="preserve">accepts </w:t>
      </w:r>
      <w:r w:rsidR="00366F67" w:rsidRPr="002026A2">
        <w:rPr>
          <w:bCs/>
          <w:lang w:val="en-GB"/>
        </w:rPr>
        <w:t xml:space="preserve">that </w:t>
      </w:r>
      <w:r w:rsidR="003C32FB" w:rsidRPr="002026A2">
        <w:rPr>
          <w:bCs/>
          <w:lang w:val="en-GB"/>
        </w:rPr>
        <w:t xml:space="preserve">“... </w:t>
      </w:r>
      <w:r w:rsidR="00366F67" w:rsidRPr="002026A2">
        <w:rPr>
          <w:bCs/>
          <w:lang w:val="en-GB"/>
        </w:rPr>
        <w:t>i</w:t>
      </w:r>
      <w:r w:rsidR="00AB2055" w:rsidRPr="002026A2">
        <w:rPr>
          <w:bCs/>
          <w:lang w:val="en-GB"/>
        </w:rPr>
        <w:t>t is questi</w:t>
      </w:r>
      <w:r w:rsidR="003C32FB" w:rsidRPr="002026A2">
        <w:rPr>
          <w:bCs/>
          <w:lang w:val="en-GB"/>
        </w:rPr>
        <w:t>onable whether these [investigative steps]</w:t>
      </w:r>
      <w:r w:rsidR="000F13EA" w:rsidRPr="002026A2">
        <w:rPr>
          <w:bCs/>
          <w:lang w:val="en-GB"/>
        </w:rPr>
        <w:t xml:space="preserve"> </w:t>
      </w:r>
      <w:r w:rsidR="00AB2055" w:rsidRPr="002026A2">
        <w:rPr>
          <w:bCs/>
          <w:lang w:val="en-GB"/>
        </w:rPr>
        <w:t>alone would constitute a proper and effective investigation into the matter within the context of Article 2 ECHR.</w:t>
      </w:r>
      <w:r w:rsidR="003C32FB" w:rsidRPr="002026A2">
        <w:rPr>
          <w:bCs/>
          <w:lang w:val="en-GB"/>
        </w:rPr>
        <w:t>”</w:t>
      </w:r>
      <w:r w:rsidR="00AB2055" w:rsidRPr="002026A2">
        <w:rPr>
          <w:bCs/>
          <w:lang w:val="en-GB"/>
        </w:rPr>
        <w:t xml:space="preserve"> </w:t>
      </w:r>
      <w:r w:rsidR="003C32FB" w:rsidRPr="002026A2">
        <w:rPr>
          <w:bCs/>
          <w:lang w:val="en-GB"/>
        </w:rPr>
        <w:t>The SRSG add</w:t>
      </w:r>
      <w:r w:rsidR="00332DDE" w:rsidRPr="002026A2">
        <w:rPr>
          <w:bCs/>
          <w:lang w:val="en-GB"/>
        </w:rPr>
        <w:t>s</w:t>
      </w:r>
      <w:r w:rsidR="003C32FB" w:rsidRPr="002026A2">
        <w:rPr>
          <w:bCs/>
          <w:lang w:val="en-GB"/>
        </w:rPr>
        <w:t xml:space="preserve"> that</w:t>
      </w:r>
      <w:r w:rsidR="00332DDE" w:rsidRPr="002026A2">
        <w:rPr>
          <w:bCs/>
          <w:lang w:val="en-GB"/>
        </w:rPr>
        <w:t>:</w:t>
      </w:r>
    </w:p>
    <w:p w:rsidR="00332DDE" w:rsidRPr="002026A2" w:rsidRDefault="00332DDE" w:rsidP="00332DDE">
      <w:pPr>
        <w:suppressAutoHyphens/>
        <w:autoSpaceDE w:val="0"/>
        <w:jc w:val="both"/>
        <w:rPr>
          <w:bCs/>
          <w:lang w:val="en-GB"/>
        </w:rPr>
      </w:pPr>
    </w:p>
    <w:p w:rsidR="00AB2055" w:rsidRPr="002026A2" w:rsidRDefault="00332DDE" w:rsidP="00154B2A">
      <w:pPr>
        <w:suppressAutoHyphens/>
        <w:autoSpaceDE w:val="0"/>
        <w:ind w:left="900" w:right="360"/>
        <w:jc w:val="both"/>
        <w:rPr>
          <w:bCs/>
          <w:lang w:val="en-GB"/>
        </w:rPr>
      </w:pPr>
      <w:r w:rsidRPr="002026A2">
        <w:rPr>
          <w:bCs/>
          <w:lang w:val="en-GB"/>
        </w:rPr>
        <w:t>…</w:t>
      </w:r>
      <w:r w:rsidR="00AB2055" w:rsidRPr="002026A2">
        <w:rPr>
          <w:bCs/>
          <w:lang w:val="en-GB"/>
        </w:rPr>
        <w:t xml:space="preserve">it can not be ascertained where there was a simple omission by UNMIK Police to conduct further investigations in relation to the matter, or there was a lack of witnesses and/or </w:t>
      </w:r>
      <w:r w:rsidRPr="002026A2">
        <w:rPr>
          <w:bCs/>
          <w:lang w:val="en-GB"/>
        </w:rPr>
        <w:t>other leads that made it impossible for UNMIK Police to conduct further investigation … there is no allegation or evidence of bad faith by UNMIK Police in respect of its investigative efforts.</w:t>
      </w:r>
    </w:p>
    <w:p w:rsidR="00332DDE" w:rsidRPr="002026A2" w:rsidRDefault="00332DDE" w:rsidP="00332DDE">
      <w:pPr>
        <w:suppressAutoHyphens/>
        <w:autoSpaceDE w:val="0"/>
        <w:jc w:val="both"/>
        <w:rPr>
          <w:bCs/>
          <w:lang w:val="en-GB"/>
        </w:rPr>
      </w:pPr>
    </w:p>
    <w:p w:rsidR="00332DDE" w:rsidRPr="002026A2" w:rsidRDefault="00332DDE" w:rsidP="007113B1">
      <w:pPr>
        <w:numPr>
          <w:ilvl w:val="0"/>
          <w:numId w:val="5"/>
        </w:numPr>
        <w:suppressAutoHyphens/>
        <w:autoSpaceDE w:val="0"/>
        <w:jc w:val="both"/>
        <w:rPr>
          <w:bCs/>
          <w:lang w:val="en-GB"/>
        </w:rPr>
      </w:pPr>
      <w:r w:rsidRPr="002026A2">
        <w:rPr>
          <w:bCs/>
          <w:lang w:val="en-GB"/>
        </w:rPr>
        <w:t xml:space="preserve">The SRSG submits that </w:t>
      </w:r>
      <w:r w:rsidR="000F13EA" w:rsidRPr="002026A2">
        <w:rPr>
          <w:bCs/>
          <w:lang w:val="en-GB"/>
        </w:rPr>
        <w:t xml:space="preserve">the requirements under </w:t>
      </w:r>
      <w:r w:rsidRPr="002026A2">
        <w:rPr>
          <w:bCs/>
          <w:lang w:val="en-GB"/>
        </w:rPr>
        <w:t xml:space="preserve">Article 2 </w:t>
      </w:r>
      <w:r w:rsidR="003C32FB" w:rsidRPr="002026A2">
        <w:rPr>
          <w:bCs/>
          <w:lang w:val="en-GB"/>
        </w:rPr>
        <w:t xml:space="preserve">are </w:t>
      </w:r>
      <w:r w:rsidRPr="002026A2">
        <w:rPr>
          <w:bCs/>
          <w:lang w:val="en-GB"/>
        </w:rPr>
        <w:t>context</w:t>
      </w:r>
      <w:r w:rsidR="00FE2C44" w:rsidRPr="002026A2">
        <w:rPr>
          <w:bCs/>
          <w:lang w:val="en-GB"/>
        </w:rPr>
        <w:t>-specific. He invites</w:t>
      </w:r>
      <w:r w:rsidRPr="002026A2">
        <w:rPr>
          <w:bCs/>
          <w:lang w:val="en-GB"/>
        </w:rPr>
        <w:t xml:space="preserve"> the Panel to consider the special circumstances in which UNMIK Police had to function, </w:t>
      </w:r>
      <w:r w:rsidR="000F13EA" w:rsidRPr="002026A2">
        <w:rPr>
          <w:bCs/>
          <w:lang w:val="en-GB"/>
        </w:rPr>
        <w:t xml:space="preserve">such as the </w:t>
      </w:r>
      <w:r w:rsidRPr="002026A2">
        <w:rPr>
          <w:bCs/>
          <w:lang w:val="en-GB"/>
        </w:rPr>
        <w:t xml:space="preserve">post-conflict environment, </w:t>
      </w:r>
      <w:r w:rsidR="000F13EA" w:rsidRPr="002026A2">
        <w:rPr>
          <w:bCs/>
          <w:lang w:val="en-GB"/>
        </w:rPr>
        <w:t xml:space="preserve">the </w:t>
      </w:r>
      <w:r w:rsidRPr="002026A2">
        <w:rPr>
          <w:bCs/>
          <w:lang w:val="en-GB"/>
        </w:rPr>
        <w:t xml:space="preserve">extraordinary number of cases to investigate, </w:t>
      </w:r>
      <w:r w:rsidR="000F13EA" w:rsidRPr="002026A2">
        <w:rPr>
          <w:bCs/>
          <w:lang w:val="en-GB"/>
        </w:rPr>
        <w:t xml:space="preserve">the </w:t>
      </w:r>
      <w:r w:rsidRPr="002026A2">
        <w:rPr>
          <w:bCs/>
          <w:lang w:val="en-GB"/>
        </w:rPr>
        <w:t>resource, capability and capacity constraints, and:</w:t>
      </w:r>
    </w:p>
    <w:p w:rsidR="00332DDE" w:rsidRPr="002026A2" w:rsidRDefault="00332DDE" w:rsidP="00332DDE">
      <w:pPr>
        <w:suppressAutoHyphens/>
        <w:autoSpaceDE w:val="0"/>
        <w:jc w:val="both"/>
        <w:rPr>
          <w:bCs/>
          <w:lang w:val="en-GB"/>
        </w:rPr>
      </w:pPr>
    </w:p>
    <w:p w:rsidR="002F7450" w:rsidRPr="002026A2" w:rsidRDefault="00332DDE" w:rsidP="00154B2A">
      <w:pPr>
        <w:suppressAutoHyphens/>
        <w:autoSpaceDE w:val="0"/>
        <w:ind w:left="900" w:right="360"/>
        <w:jc w:val="both"/>
        <w:rPr>
          <w:bCs/>
          <w:lang w:val="en-GB"/>
        </w:rPr>
      </w:pPr>
      <w:r w:rsidRPr="002026A2">
        <w:rPr>
          <w:bCs/>
          <w:lang w:val="en-GB"/>
        </w:rPr>
        <w:t>… all the challenges manifest in burgeoning law enforcement and judicial systems, which inhibit the ability of an organization to conduct all investigations in a manner, when viewed systematically, that may be demonstrated, or at least expected, in other States with more established institutions and without the surge in cases of this nature associated</w:t>
      </w:r>
      <w:r w:rsidR="002F7450" w:rsidRPr="002026A2">
        <w:rPr>
          <w:bCs/>
          <w:lang w:val="en-GB"/>
        </w:rPr>
        <w:t xml:space="preserve"> with a post conflict situation</w:t>
      </w:r>
      <w:r w:rsidR="00A55A18" w:rsidRPr="002026A2">
        <w:rPr>
          <w:bCs/>
          <w:lang w:val="en-GB"/>
        </w:rPr>
        <w:t>.</w:t>
      </w:r>
    </w:p>
    <w:p w:rsidR="00EE5446" w:rsidRPr="002026A2" w:rsidRDefault="00EE5446" w:rsidP="00EE5446">
      <w:pPr>
        <w:suppressAutoHyphens/>
        <w:autoSpaceDE w:val="0"/>
        <w:ind w:right="540"/>
        <w:jc w:val="both"/>
        <w:rPr>
          <w:bCs/>
          <w:lang w:val="en-GB"/>
        </w:rPr>
      </w:pPr>
    </w:p>
    <w:p w:rsidR="00EE5446" w:rsidRPr="002026A2" w:rsidRDefault="00EE5446" w:rsidP="00C933AC">
      <w:pPr>
        <w:numPr>
          <w:ilvl w:val="0"/>
          <w:numId w:val="5"/>
        </w:numPr>
        <w:suppressAutoHyphens/>
        <w:autoSpaceDE w:val="0"/>
        <w:jc w:val="both"/>
        <w:rPr>
          <w:bCs/>
          <w:lang w:val="en-GB"/>
        </w:rPr>
      </w:pPr>
      <w:r w:rsidRPr="002026A2">
        <w:rPr>
          <w:bCs/>
          <w:lang w:val="en-GB"/>
        </w:rPr>
        <w:t xml:space="preserve">Despite these observations, the SRSG concludes that </w:t>
      </w:r>
      <w:r w:rsidR="00C933AC" w:rsidRPr="002026A2">
        <w:rPr>
          <w:bCs/>
          <w:lang w:val="en-GB"/>
        </w:rPr>
        <w:t xml:space="preserve">“... </w:t>
      </w:r>
      <w:r w:rsidRPr="002026A2">
        <w:rPr>
          <w:bCs/>
          <w:lang w:val="en-GB"/>
        </w:rPr>
        <w:t>UNMIK at this point is not in a position to provide comments regarding the merits of the matter.”</w:t>
      </w:r>
    </w:p>
    <w:p w:rsidR="00FB0728" w:rsidRDefault="00FB0728" w:rsidP="00332DDE">
      <w:pPr>
        <w:suppressAutoHyphens/>
        <w:autoSpaceDE w:val="0"/>
        <w:jc w:val="both"/>
        <w:rPr>
          <w:bCs/>
          <w:lang w:val="en-GB"/>
        </w:rPr>
      </w:pPr>
    </w:p>
    <w:p w:rsidR="003F1F10" w:rsidRPr="003F1F10" w:rsidRDefault="003F1F10" w:rsidP="003F1F10">
      <w:pPr>
        <w:pStyle w:val="ListParagraph"/>
        <w:numPr>
          <w:ilvl w:val="0"/>
          <w:numId w:val="20"/>
        </w:numPr>
        <w:suppressAutoHyphens w:val="0"/>
        <w:ind w:left="360"/>
        <w:contextualSpacing/>
        <w:rPr>
          <w:b/>
          <w:bCs/>
          <w:lang w:val="en-GB"/>
        </w:rPr>
      </w:pPr>
      <w:r>
        <w:rPr>
          <w:b/>
          <w:bCs/>
          <w:lang w:val="en-GB"/>
        </w:rPr>
        <w:t>The Panel’s assessment</w:t>
      </w:r>
    </w:p>
    <w:p w:rsidR="003F1F10" w:rsidRDefault="003F1F10" w:rsidP="00332DDE">
      <w:pPr>
        <w:suppressAutoHyphens/>
        <w:autoSpaceDE w:val="0"/>
        <w:jc w:val="both"/>
        <w:rPr>
          <w:bCs/>
          <w:lang w:val="en-GB"/>
        </w:rPr>
      </w:pPr>
    </w:p>
    <w:p w:rsidR="003F1F10" w:rsidRDefault="003F1F10" w:rsidP="003F1F10">
      <w:pPr>
        <w:pStyle w:val="ListParagraph"/>
        <w:numPr>
          <w:ilvl w:val="0"/>
          <w:numId w:val="19"/>
        </w:numPr>
        <w:suppressAutoHyphens w:val="0"/>
        <w:ind w:left="360"/>
        <w:contextualSpacing/>
        <w:jc w:val="both"/>
        <w:rPr>
          <w:i/>
          <w:color w:val="000000"/>
          <w:lang w:eastAsia="en-US"/>
        </w:rPr>
      </w:pPr>
      <w:r>
        <w:rPr>
          <w:i/>
          <w:color w:val="000000"/>
          <w:lang w:eastAsia="en-US"/>
        </w:rPr>
        <w:t>Submission of relevant files</w:t>
      </w:r>
    </w:p>
    <w:p w:rsidR="003F1F10" w:rsidRDefault="003F1F10" w:rsidP="003F1F10"/>
    <w:p w:rsidR="00F92833" w:rsidRPr="002026A2" w:rsidRDefault="002026A2" w:rsidP="00E42364">
      <w:pPr>
        <w:numPr>
          <w:ilvl w:val="0"/>
          <w:numId w:val="5"/>
        </w:numPr>
        <w:tabs>
          <w:tab w:val="left" w:pos="360"/>
        </w:tabs>
        <w:suppressAutoHyphens/>
        <w:autoSpaceDE w:val="0"/>
        <w:jc w:val="both"/>
      </w:pPr>
      <w:bookmarkStart w:id="21" w:name="_Ref354590617"/>
      <w:r w:rsidRPr="002026A2">
        <w:rPr>
          <w:lang w:val="en-GB"/>
        </w:rPr>
        <w:t>At</w:t>
      </w:r>
      <w:r w:rsidR="0097056C" w:rsidRPr="002026A2">
        <w:rPr>
          <w:lang w:val="en-GB"/>
        </w:rPr>
        <w:t xml:space="preserve"> Panel’s request, </w:t>
      </w:r>
      <w:r w:rsidR="00E42364" w:rsidRPr="002026A2">
        <w:rPr>
          <w:lang w:val="en-GB"/>
        </w:rPr>
        <w:t>t</w:t>
      </w:r>
      <w:r w:rsidR="003F1F10" w:rsidRPr="002026A2">
        <w:rPr>
          <w:lang w:val="en-GB"/>
        </w:rPr>
        <w:t xml:space="preserve">he </w:t>
      </w:r>
      <w:r w:rsidR="003F1F10" w:rsidRPr="002026A2">
        <w:rPr>
          <w:bCs/>
          <w:lang w:val="en-GB"/>
        </w:rPr>
        <w:t>SRSG</w:t>
      </w:r>
      <w:r w:rsidR="003F1F10" w:rsidRPr="002026A2">
        <w:rPr>
          <w:lang w:val="en-GB"/>
        </w:rPr>
        <w:t xml:space="preserve"> provided copies </w:t>
      </w:r>
      <w:r w:rsidR="00E42364" w:rsidRPr="002026A2">
        <w:rPr>
          <w:lang w:val="en-GB"/>
        </w:rPr>
        <w:t xml:space="preserve">of only </w:t>
      </w:r>
      <w:r w:rsidRPr="002026A2">
        <w:rPr>
          <w:lang w:val="en-GB"/>
        </w:rPr>
        <w:t>the</w:t>
      </w:r>
      <w:r w:rsidR="00E42364" w:rsidRPr="002026A2">
        <w:rPr>
          <w:lang w:val="en-GB"/>
        </w:rPr>
        <w:t xml:space="preserve"> few document</w:t>
      </w:r>
      <w:r w:rsidRPr="002026A2">
        <w:rPr>
          <w:lang w:val="en-GB"/>
        </w:rPr>
        <w:t>s related to this investigation that</w:t>
      </w:r>
      <w:r w:rsidR="00E42364" w:rsidRPr="002026A2">
        <w:rPr>
          <w:lang w:val="en-GB"/>
        </w:rPr>
        <w:t xml:space="preserve"> UNMIK was able to recover.</w:t>
      </w:r>
      <w:r w:rsidR="00F416FA" w:rsidRPr="002026A2">
        <w:rPr>
          <w:lang w:val="en-GB"/>
        </w:rPr>
        <w:t xml:space="preserve"> </w:t>
      </w:r>
      <w:r w:rsidR="00E42364" w:rsidRPr="002026A2">
        <w:t>T</w:t>
      </w:r>
      <w:r w:rsidR="00F92833" w:rsidRPr="002026A2">
        <w:t xml:space="preserve">he </w:t>
      </w:r>
      <w:r w:rsidR="00F92833" w:rsidRPr="002026A2">
        <w:rPr>
          <w:lang w:val="en-GB"/>
        </w:rPr>
        <w:t>SRSG</w:t>
      </w:r>
      <w:r w:rsidR="00F92833" w:rsidRPr="002026A2">
        <w:t xml:space="preserve"> </w:t>
      </w:r>
      <w:r w:rsidR="00E42364" w:rsidRPr="002026A2">
        <w:t xml:space="preserve">also </w:t>
      </w:r>
      <w:r w:rsidR="00F92833" w:rsidRPr="002026A2">
        <w:t xml:space="preserve">noted that there is a possibility that more documents </w:t>
      </w:r>
      <w:r w:rsidR="00716CA9" w:rsidRPr="002026A2">
        <w:t>related to this case may exist</w:t>
      </w:r>
      <w:r w:rsidR="0097056C" w:rsidRPr="002026A2">
        <w:t xml:space="preserve">, but gave no explanation as to why </w:t>
      </w:r>
      <w:r w:rsidR="0097056C" w:rsidRPr="002026A2">
        <w:rPr>
          <w:lang w:val="en-GB"/>
        </w:rPr>
        <w:t xml:space="preserve">the complete investigative file was not </w:t>
      </w:r>
      <w:r w:rsidR="00064AE1" w:rsidRPr="002026A2">
        <w:rPr>
          <w:lang w:val="en-GB"/>
        </w:rPr>
        <w:t>available</w:t>
      </w:r>
      <w:r w:rsidR="0097056C" w:rsidRPr="002026A2">
        <w:rPr>
          <w:lang w:val="en-GB"/>
        </w:rPr>
        <w:t>. O</w:t>
      </w:r>
      <w:r w:rsidR="00E42364" w:rsidRPr="002026A2">
        <w:t xml:space="preserve">n 15 January 2013, UNMIK confirmed to the Panel that no more files </w:t>
      </w:r>
      <w:r w:rsidRPr="002026A2">
        <w:t>have been</w:t>
      </w:r>
      <w:r w:rsidR="00E42364" w:rsidRPr="002026A2">
        <w:t xml:space="preserve"> located, thus the disclosure may be considered complete </w:t>
      </w:r>
      <w:r w:rsidR="00716CA9" w:rsidRPr="002026A2">
        <w:t>(see §</w:t>
      </w:r>
      <w:r w:rsidR="00064AE1" w:rsidRPr="002026A2">
        <w:t>§</w:t>
      </w:r>
      <w:r w:rsidR="00716CA9" w:rsidRPr="002026A2">
        <w:t xml:space="preserve"> </w:t>
      </w:r>
      <w:r w:rsidR="003F09F1">
        <w:fldChar w:fldCharType="begin"/>
      </w:r>
      <w:r w:rsidR="003F09F1">
        <w:instrText xml:space="preserve"> REF _Ref354582872 \r \h  \* MERGEFORMAT </w:instrText>
      </w:r>
      <w:r w:rsidR="003F09F1">
        <w:fldChar w:fldCharType="separate"/>
      </w:r>
      <w:r>
        <w:t>23</w:t>
      </w:r>
      <w:r w:rsidR="003F09F1">
        <w:fldChar w:fldCharType="end"/>
      </w:r>
      <w:r w:rsidR="00064AE1" w:rsidRPr="002026A2">
        <w:t xml:space="preserve"> - </w:t>
      </w:r>
      <w:r w:rsidR="003F09F1">
        <w:fldChar w:fldCharType="begin"/>
      </w:r>
      <w:r w:rsidR="003F09F1">
        <w:instrText xml:space="preserve"> REF _Ref358128926 \r \h  \* MERGEFORMAT </w:instrText>
      </w:r>
      <w:r w:rsidR="003F09F1">
        <w:fldChar w:fldCharType="separate"/>
      </w:r>
      <w:r w:rsidRPr="002026A2">
        <w:rPr>
          <w:lang w:val="en-GB"/>
        </w:rPr>
        <w:t>30</w:t>
      </w:r>
      <w:r w:rsidR="003F09F1">
        <w:fldChar w:fldCharType="end"/>
      </w:r>
      <w:r w:rsidR="00064AE1" w:rsidRPr="002026A2">
        <w:rPr>
          <w:lang w:val="en-GB"/>
        </w:rPr>
        <w:t xml:space="preserve"> above</w:t>
      </w:r>
      <w:r w:rsidR="00716CA9" w:rsidRPr="002026A2">
        <w:t>).</w:t>
      </w:r>
      <w:bookmarkEnd w:id="21"/>
    </w:p>
    <w:p w:rsidR="00F92833" w:rsidRDefault="00F92833" w:rsidP="00F92833">
      <w:pPr>
        <w:suppressAutoHyphens/>
        <w:ind w:left="360"/>
        <w:jc w:val="both"/>
      </w:pPr>
    </w:p>
    <w:p w:rsidR="00F92833" w:rsidRPr="00064B7F" w:rsidRDefault="00F92833" w:rsidP="00F92833">
      <w:pPr>
        <w:numPr>
          <w:ilvl w:val="0"/>
          <w:numId w:val="5"/>
        </w:numPr>
        <w:suppressAutoHyphens/>
        <w:autoSpaceDE w:val="0"/>
        <w:jc w:val="both"/>
      </w:pPr>
      <w:r w:rsidRPr="00064B7F">
        <w:t xml:space="preserve">The Panel notes that Section 15 of UNMIK Regulation No. 2006/12 states that the Panel may request the submission from UNMIK of any documents and that the SRSG shall cooperate with </w:t>
      </w:r>
      <w:r w:rsidRPr="00F92833">
        <w:rPr>
          <w:lang w:val="en-GB"/>
        </w:rPr>
        <w:t>the</w:t>
      </w:r>
      <w:r w:rsidRPr="00064B7F">
        <w:t xml:space="preserve"> Panel and </w:t>
      </w:r>
      <w:proofErr w:type="gramStart"/>
      <w:r w:rsidRPr="00064B7F">
        <w:t>provide</w:t>
      </w:r>
      <w:proofErr w:type="gramEnd"/>
      <w:r w:rsidR="002B5FBE">
        <w:t xml:space="preserve"> </w:t>
      </w:r>
      <w:r w:rsidRPr="00064B7F">
        <w:t xml:space="preserve">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w:t>
      </w:r>
      <w:r>
        <w:t>“</w:t>
      </w:r>
      <w:r w:rsidRPr="00064B7F">
        <w:t>to submit information in their hands with</w:t>
      </w:r>
      <w:r>
        <w:t xml:space="preserve">out a satisfactory explanation” </w:t>
      </w:r>
      <w:r w:rsidRPr="00064B7F">
        <w:t xml:space="preserve">(see ECtHR, </w:t>
      </w:r>
      <w:r w:rsidRPr="00E8400A">
        <w:rPr>
          <w:i/>
        </w:rPr>
        <w:t>Ç</w:t>
      </w:r>
      <w:r w:rsidRPr="00064B7F">
        <w:rPr>
          <w:i/>
        </w:rPr>
        <w:t>el</w:t>
      </w:r>
      <w:r>
        <w:rPr>
          <w:i/>
        </w:rPr>
        <w:t>i</w:t>
      </w:r>
      <w:r w:rsidRPr="00064B7F">
        <w:rPr>
          <w:i/>
        </w:rPr>
        <w:t>kb</w:t>
      </w:r>
      <w:r>
        <w:rPr>
          <w:i/>
        </w:rPr>
        <w:t>i</w:t>
      </w:r>
      <w:r w:rsidRPr="00064B7F">
        <w:rPr>
          <w:i/>
        </w:rPr>
        <w:t>lek v. Turkey</w:t>
      </w:r>
      <w:r w:rsidRPr="00064B7F">
        <w:t xml:space="preserve">, </w:t>
      </w:r>
      <w:r w:rsidRPr="00064B7F">
        <w:rPr>
          <w:color w:val="000000"/>
          <w:lang w:eastAsia="nl-BE"/>
        </w:rPr>
        <w:t>no. 27693/9</w:t>
      </w:r>
      <w:r>
        <w:rPr>
          <w:color w:val="000000"/>
          <w:lang w:eastAsia="nl-BE"/>
        </w:rPr>
        <w:t>5</w:t>
      </w:r>
      <w:r w:rsidRPr="00064B7F">
        <w:rPr>
          <w:color w:val="000000"/>
          <w:lang w:eastAsia="nl-BE"/>
        </w:rPr>
        <w:t>, judgment of 31 May 2005</w:t>
      </w:r>
      <w:r w:rsidRPr="00064B7F">
        <w:rPr>
          <w:i/>
          <w:iCs/>
          <w:color w:val="000000"/>
          <w:lang w:eastAsia="nl-BE"/>
        </w:rPr>
        <w:t>,</w:t>
      </w:r>
      <w:r w:rsidRPr="00064B7F">
        <w:rPr>
          <w:iCs/>
          <w:color w:val="000000"/>
          <w:lang w:eastAsia="nl-BE"/>
        </w:rPr>
        <w:t xml:space="preserve"> § 56)</w:t>
      </w:r>
      <w:r>
        <w:rPr>
          <w:iCs/>
          <w:color w:val="000000"/>
          <w:lang w:eastAsia="nl-BE"/>
        </w:rPr>
        <w:t>.</w:t>
      </w:r>
      <w:r w:rsidRPr="00064B7F">
        <w:rPr>
          <w:rFonts w:ascii="Helv" w:hAnsi="Helv" w:cs="Helv"/>
          <w:color w:val="000000"/>
          <w:sz w:val="20"/>
          <w:szCs w:val="20"/>
          <w:lang w:eastAsia="nl-BE"/>
        </w:rPr>
        <w:t xml:space="preserve"> </w:t>
      </w:r>
    </w:p>
    <w:p w:rsidR="00F92833" w:rsidRPr="009D2FFA" w:rsidRDefault="00F92833" w:rsidP="00F92833">
      <w:pPr>
        <w:suppressAutoHyphens/>
        <w:jc w:val="both"/>
      </w:pPr>
    </w:p>
    <w:p w:rsidR="00F92833" w:rsidRPr="008D4C3F" w:rsidRDefault="00F92833" w:rsidP="00F92833">
      <w:pPr>
        <w:numPr>
          <w:ilvl w:val="0"/>
          <w:numId w:val="5"/>
        </w:numPr>
        <w:suppressAutoHyphens/>
        <w:autoSpaceDE w:val="0"/>
        <w:jc w:val="both"/>
      </w:pPr>
      <w:r w:rsidRPr="008D4C3F">
        <w:t xml:space="preserve">The Panel notes that the proper maintenance of investigative files concerning crimes such as killings and disappearances, from the opening of the investigation to their handing over, is crucial to the continuation of such investigations and could thus raise </w:t>
      </w:r>
      <w:r w:rsidRPr="008D4C3F">
        <w:rPr>
          <w:i/>
        </w:rPr>
        <w:t>per se</w:t>
      </w:r>
      <w:r w:rsidRPr="008D4C3F">
        <w:t xml:space="preserve"> issues under Article 2. The Panel also notes that UNMIK has not provided any explanation as to why the documentation may be incomplete, n</w:t>
      </w:r>
      <w:r w:rsidR="00E42364">
        <w:t>or with respect to which parts.</w:t>
      </w:r>
    </w:p>
    <w:p w:rsidR="00F92833" w:rsidRDefault="00F92833" w:rsidP="00F92833">
      <w:pPr>
        <w:pStyle w:val="ListParagraph"/>
      </w:pPr>
    </w:p>
    <w:p w:rsidR="00F92833" w:rsidRPr="00B172F2" w:rsidRDefault="00F92833" w:rsidP="00F92833">
      <w:pPr>
        <w:numPr>
          <w:ilvl w:val="0"/>
          <w:numId w:val="5"/>
        </w:numPr>
        <w:suppressAutoHyphens/>
        <w:autoSpaceDE w:val="0"/>
        <w:jc w:val="both"/>
      </w:pPr>
      <w:r w:rsidRPr="009D2FFA">
        <w:t>The Panel itself is not in the position to verify the completeness of the</w:t>
      </w:r>
      <w:r>
        <w:t xml:space="preserve"> investigative</w:t>
      </w:r>
      <w:r w:rsidRPr="0066077B">
        <w:t xml:space="preserve"> files received.</w:t>
      </w:r>
      <w:r w:rsidRPr="00C85339">
        <w:t xml:space="preserve"> The Panel will therefore assess the merits of the complaint on the basis of documents made available (in this sense, see ECtHR, </w:t>
      </w:r>
      <w:r w:rsidRPr="00C35855">
        <w:rPr>
          <w:i/>
        </w:rPr>
        <w:t>Tsechoyev v. Russia</w:t>
      </w:r>
      <w:r w:rsidRPr="00C85339">
        <w:t xml:space="preserve">, </w:t>
      </w:r>
      <w:r w:rsidRPr="00F72062">
        <w:t>no. 39358/05</w:t>
      </w:r>
      <w:r>
        <w:t xml:space="preserve">, </w:t>
      </w:r>
      <w:r w:rsidRPr="00C85339">
        <w:t>judgment of</w:t>
      </w:r>
      <w:r w:rsidRPr="00C35855">
        <w:rPr>
          <w:i/>
        </w:rPr>
        <w:t xml:space="preserve"> </w:t>
      </w:r>
      <w:r>
        <w:t>15 March</w:t>
      </w:r>
      <w:r w:rsidRPr="00C85339">
        <w:t xml:space="preserve"> 2011, § 146). </w:t>
      </w:r>
    </w:p>
    <w:p w:rsidR="000E23B6" w:rsidRPr="00F92833" w:rsidRDefault="000E23B6" w:rsidP="000E23B6">
      <w:pPr>
        <w:suppressAutoHyphens/>
        <w:autoSpaceDE w:val="0"/>
        <w:jc w:val="both"/>
        <w:rPr>
          <w:bCs/>
        </w:rPr>
      </w:pPr>
    </w:p>
    <w:p w:rsidR="004A1EDA" w:rsidRPr="00EE2D2B" w:rsidRDefault="004A1EDA" w:rsidP="004A1EDA">
      <w:pPr>
        <w:pStyle w:val="ListParagraph"/>
        <w:numPr>
          <w:ilvl w:val="0"/>
          <w:numId w:val="19"/>
        </w:numPr>
        <w:suppressAutoHyphens w:val="0"/>
        <w:ind w:left="360"/>
        <w:contextualSpacing/>
        <w:jc w:val="both"/>
        <w:rPr>
          <w:i/>
          <w:color w:val="000000"/>
          <w:lang w:eastAsia="en-US"/>
        </w:rPr>
      </w:pPr>
      <w:r w:rsidRPr="00EE2D2B">
        <w:rPr>
          <w:i/>
          <w:color w:val="000000"/>
          <w:lang w:eastAsia="en-US"/>
        </w:rPr>
        <w:t>General principles concerning the obligation to conduct an effective investigation under Article 2</w:t>
      </w:r>
    </w:p>
    <w:p w:rsidR="004A1EDA" w:rsidRDefault="004A1EDA" w:rsidP="00567878">
      <w:pPr>
        <w:pStyle w:val="ListParagraph"/>
        <w:ind w:left="0"/>
        <w:jc w:val="both"/>
        <w:rPr>
          <w:color w:val="000000"/>
          <w:lang w:eastAsia="en-US"/>
        </w:rPr>
      </w:pPr>
    </w:p>
    <w:p w:rsidR="00151C96" w:rsidRPr="00A5537A" w:rsidRDefault="00151C96" w:rsidP="00151C96">
      <w:pPr>
        <w:numPr>
          <w:ilvl w:val="0"/>
          <w:numId w:val="5"/>
        </w:numPr>
        <w:tabs>
          <w:tab w:val="left" w:pos="360"/>
          <w:tab w:val="num" w:pos="630"/>
        </w:tabs>
        <w:suppressAutoHyphens/>
        <w:autoSpaceDE w:val="0"/>
        <w:jc w:val="both"/>
        <w:rPr>
          <w:lang w:val="en-GB"/>
        </w:rPr>
      </w:pPr>
      <w:bookmarkStart w:id="22" w:name="_Ref347993393"/>
      <w:bookmarkStart w:id="23" w:name="_Ref354584543"/>
      <w:r w:rsidRPr="00A5537A">
        <w:rPr>
          <w:lang w:val="en-GB"/>
        </w:rPr>
        <w:t>First, the Panel considers that</w:t>
      </w:r>
      <w:r w:rsidR="00EE5446">
        <w:rPr>
          <w:lang w:val="en-GB"/>
        </w:rPr>
        <w:t xml:space="preserve"> the limited content of the</w:t>
      </w:r>
      <w:r w:rsidRPr="00A5537A">
        <w:rPr>
          <w:lang w:val="en-GB"/>
        </w:rPr>
        <w:t xml:space="preserve"> investigative files raises issues of the burden of proof. In this regard, the Panel refers to the approach of the </w:t>
      </w:r>
      <w:r w:rsidRPr="00A5537A">
        <w:rPr>
          <w:color w:val="000000"/>
        </w:rPr>
        <w:t>European Court on Human Rights as well as of the United Nations Human Rights Committee (HRC) on the matter</w:t>
      </w:r>
      <w:r w:rsidRPr="00A5537A">
        <w:rPr>
          <w:lang w:val="en-GB"/>
        </w:rPr>
        <w:t>. The general rule is that it is for the party who asserts a proposition of fact to prove it, but that this is not a rigid rule.</w:t>
      </w:r>
      <w:bookmarkEnd w:id="22"/>
    </w:p>
    <w:p w:rsidR="00151C96" w:rsidRPr="00A5537A" w:rsidRDefault="00151C96" w:rsidP="00151C96">
      <w:pPr>
        <w:tabs>
          <w:tab w:val="left" w:pos="360"/>
        </w:tabs>
        <w:suppressAutoHyphens/>
        <w:autoSpaceDE w:val="0"/>
        <w:ind w:left="360" w:hanging="360"/>
        <w:jc w:val="both"/>
        <w:rPr>
          <w:lang w:val="en-GB"/>
        </w:rPr>
      </w:pPr>
    </w:p>
    <w:p w:rsidR="00151C96" w:rsidRPr="00C91DB9" w:rsidRDefault="00151C96" w:rsidP="00151C96">
      <w:pPr>
        <w:numPr>
          <w:ilvl w:val="0"/>
          <w:numId w:val="5"/>
        </w:numPr>
        <w:tabs>
          <w:tab w:val="left" w:pos="360"/>
          <w:tab w:val="num" w:pos="630"/>
        </w:tabs>
        <w:suppressAutoHyphens/>
        <w:autoSpaceDE w:val="0"/>
        <w:jc w:val="both"/>
        <w:rPr>
          <w:b/>
          <w:lang w:val="en-GB"/>
        </w:rPr>
      </w:pPr>
      <w:bookmarkStart w:id="24" w:name="_Ref342296805"/>
      <w:r w:rsidRPr="00A5537A">
        <w:rPr>
          <w:lang w:val="en-GB"/>
        </w:rPr>
        <w:t xml:space="preserve">Following this general rule, at the admissibility stage an applicant must present facts, which are supportive of the allegations of the State’s responsibility, that is, to establish a </w:t>
      </w:r>
      <w:r w:rsidRPr="00A5537A">
        <w:rPr>
          <w:i/>
          <w:lang w:val="en-GB"/>
        </w:rPr>
        <w:t>prima facie</w:t>
      </w:r>
      <w:r w:rsidRPr="00A5537A">
        <w:rPr>
          <w:lang w:val="en-GB"/>
        </w:rPr>
        <w:t xml:space="preserve"> case against the authorities (see, </w:t>
      </w:r>
      <w:r w:rsidRPr="00A5537A">
        <w:rPr>
          <w:i/>
          <w:lang w:val="en-GB"/>
        </w:rPr>
        <w:t>mutatis mutandis</w:t>
      </w:r>
      <w:r w:rsidRPr="00A5537A">
        <w:rPr>
          <w:lang w:val="en-GB"/>
        </w:rPr>
        <w:t xml:space="preserve">, ECtHR, </w:t>
      </w:r>
      <w:r w:rsidRPr="00A5537A">
        <w:rPr>
          <w:i/>
          <w:iCs/>
        </w:rPr>
        <w:t>Artico v. Italy</w:t>
      </w:r>
      <w:r w:rsidRPr="00A5537A">
        <w:t xml:space="preserve">, no. 6694/74, judgment of 13 May 1980, §§ 29-30, Series A no. 37; ECtHR, </w:t>
      </w:r>
      <w:r w:rsidRPr="00A5537A">
        <w:rPr>
          <w:i/>
        </w:rPr>
        <w:t>Toğcu v. Turkey</w:t>
      </w:r>
      <w:r w:rsidRPr="00A5537A">
        <w:t xml:space="preserve">, no. 27601/95, judgment of 31 May 2005, § 95). However, the European Court further holds that </w:t>
      </w:r>
      <w:r w:rsidRPr="00A5537A">
        <w:rPr>
          <w:lang w:val="en-GB"/>
        </w:rPr>
        <w:t xml:space="preserve">“... </w:t>
      </w:r>
      <w:r w:rsidRPr="00A5537A">
        <w:t xml:space="preserve">where the events in issue lie wholly, or in large part, within the exclusive knowledge of the authorities … The burden of proof may then be </w:t>
      </w:r>
      <w:r w:rsidRPr="00C91DB9">
        <w:t>regarded as resting on the authorities to provide a satisfactory and convincing explanation” (</w:t>
      </w:r>
      <w:r w:rsidRPr="00C91DB9">
        <w:rPr>
          <w:lang w:val="en-GB"/>
        </w:rPr>
        <w:t xml:space="preserve">see ECtHR [GC], </w:t>
      </w:r>
      <w:r w:rsidRPr="00C91DB9">
        <w:rPr>
          <w:i/>
          <w:iCs/>
        </w:rPr>
        <w:t>Varnava and Others v Turkey</w:t>
      </w:r>
      <w:r w:rsidRPr="00C91DB9">
        <w:rPr>
          <w:iCs/>
        </w:rPr>
        <w:t>,</w:t>
      </w:r>
      <w:r w:rsidRPr="00C91DB9">
        <w:rPr>
          <w:i/>
          <w:iCs/>
        </w:rPr>
        <w:t xml:space="preserve"> </w:t>
      </w:r>
      <w:r w:rsidRPr="00C91DB9">
        <w:t xml:space="preserve">cited above in § </w:t>
      </w:r>
      <w:r w:rsidR="003F09F1">
        <w:fldChar w:fldCharType="begin"/>
      </w:r>
      <w:r w:rsidR="003F09F1">
        <w:instrText xml:space="preserve"> REF _Ref346123885 \r \h  \* MERGEFORMAT </w:instrText>
      </w:r>
      <w:r w:rsidR="003F09F1">
        <w:fldChar w:fldCharType="separate"/>
      </w:r>
      <w:r w:rsidR="002026A2">
        <w:t>39</w:t>
      </w:r>
      <w:r w:rsidR="003F09F1">
        <w:fldChar w:fldCharType="end"/>
      </w:r>
      <w:r w:rsidRPr="00C91DB9">
        <w:t>, at §§ 183-184).</w:t>
      </w:r>
      <w:bookmarkEnd w:id="24"/>
    </w:p>
    <w:p w:rsidR="00151C96" w:rsidRPr="00C91DB9" w:rsidRDefault="00151C96" w:rsidP="00151C96">
      <w:pPr>
        <w:tabs>
          <w:tab w:val="left" w:pos="360"/>
        </w:tabs>
        <w:suppressAutoHyphens/>
        <w:autoSpaceDE w:val="0"/>
        <w:ind w:left="360" w:hanging="360"/>
        <w:jc w:val="both"/>
        <w:rPr>
          <w:b/>
          <w:lang w:val="en-GB"/>
        </w:rPr>
      </w:pPr>
    </w:p>
    <w:p w:rsidR="00151C96" w:rsidRPr="00A5537A" w:rsidRDefault="00151C96" w:rsidP="00151C96">
      <w:pPr>
        <w:numPr>
          <w:ilvl w:val="0"/>
          <w:numId w:val="5"/>
        </w:numPr>
        <w:tabs>
          <w:tab w:val="left" w:pos="360"/>
          <w:tab w:val="num" w:pos="630"/>
        </w:tabs>
        <w:suppressAutoHyphens/>
        <w:autoSpaceDE w:val="0"/>
        <w:jc w:val="both"/>
        <w:rPr>
          <w:lang w:val="en-GB"/>
        </w:rPr>
      </w:pPr>
      <w:bookmarkStart w:id="25" w:name="_Ref358188157"/>
      <w:r w:rsidRPr="00C91DB9">
        <w:rPr>
          <w:lang w:val="en-GB"/>
        </w:rPr>
        <w:t xml:space="preserve">The European Court also states that “... </w:t>
      </w:r>
      <w:r w:rsidRPr="00C91DB9">
        <w:t>it is for the Government either to argue conclusively why the documents in question cannot serve to corroborate the allegations made by the applicants</w:t>
      </w:r>
      <w:r w:rsidRPr="00A5537A">
        <w:t xml:space="preserve">, or to provide a satisfactory and convincing explanation of how the events in question occurred, failing which an issue under Article 2 and/or Article 3 of the Convention will arise” (see ECtHR, </w:t>
      </w:r>
      <w:r w:rsidRPr="00A5537A">
        <w:rPr>
          <w:i/>
          <w:iCs/>
        </w:rPr>
        <w:t>Akkum and Others v. Turkey</w:t>
      </w:r>
      <w:r w:rsidRPr="00A5537A">
        <w:t>, no. 21894/93, judgment of 24 June 2005, § 211, ECHR 2005-II (extracts)). The Court adds that “… [i]f they [the authorities] then fail to disclose crucial documents to enable the Court to establish the facts or otherwise provide a satisfactory and convincing explanation, strong inferences may be drawn” (</w:t>
      </w:r>
      <w:r w:rsidRPr="00A5537A">
        <w:rPr>
          <w:lang w:val="en-GB"/>
        </w:rPr>
        <w:t xml:space="preserve">see ECtHR, </w:t>
      </w:r>
      <w:r w:rsidRPr="00A5537A">
        <w:rPr>
          <w:i/>
          <w:iCs/>
        </w:rPr>
        <w:t>Varnava and Others v Turkey</w:t>
      </w:r>
      <w:r w:rsidRPr="00A5537A">
        <w:rPr>
          <w:iCs/>
        </w:rPr>
        <w:t>,</w:t>
      </w:r>
      <w:r w:rsidRPr="00A5537A">
        <w:rPr>
          <w:i/>
          <w:iCs/>
        </w:rPr>
        <w:t xml:space="preserve"> </w:t>
      </w:r>
      <w:r w:rsidRPr="00A5537A">
        <w:t>cited above, at § 184;</w:t>
      </w:r>
      <w:r w:rsidRPr="00A5537A">
        <w:rPr>
          <w:lang w:val="en-GB"/>
        </w:rPr>
        <w:t xml:space="preserve"> see also</w:t>
      </w:r>
      <w:r w:rsidRPr="00A5537A">
        <w:t>, HRC,</w:t>
      </w:r>
      <w:r w:rsidRPr="00A5537A">
        <w:rPr>
          <w:i/>
        </w:rPr>
        <w:t xml:space="preserve"> Benaniza v </w:t>
      </w:r>
      <w:r w:rsidRPr="00A5537A">
        <w:rPr>
          <w:i/>
          <w:lang w:val="en-GB"/>
        </w:rPr>
        <w:t>Algeria,</w:t>
      </w:r>
      <w:r w:rsidRPr="00A5537A">
        <w:rPr>
          <w:lang w:val="en-GB"/>
        </w:rPr>
        <w:t xml:space="preserve"> </w:t>
      </w:r>
      <w:r>
        <w:rPr>
          <w:lang w:val="en-GB"/>
        </w:rPr>
        <w:t>v</w:t>
      </w:r>
      <w:r w:rsidRPr="00A5537A">
        <w:rPr>
          <w:lang w:val="en-GB"/>
        </w:rPr>
        <w:t>iews</w:t>
      </w:r>
      <w:r w:rsidRPr="00A5537A">
        <w:t xml:space="preserve"> of 26 July 2010, § 9.4, CCPR/C/99/D/1588/2007; HRC,</w:t>
      </w:r>
      <w:r w:rsidRPr="00A5537A">
        <w:rPr>
          <w:i/>
        </w:rPr>
        <w:t xml:space="preserve"> Bashasha</w:t>
      </w:r>
      <w:r w:rsidRPr="00A5537A">
        <w:rPr>
          <w:i/>
          <w:color w:val="000000"/>
        </w:rPr>
        <w:t xml:space="preserve"> v. Libyan Arab Jamahiriya</w:t>
      </w:r>
      <w:r>
        <w:rPr>
          <w:color w:val="000000"/>
        </w:rPr>
        <w:t>, v</w:t>
      </w:r>
      <w:r w:rsidRPr="00A5537A">
        <w:rPr>
          <w:color w:val="000000"/>
        </w:rPr>
        <w:t>iews of 20 October 2010, § 7.2, CCPR/C/100/D/1776/2008).</w:t>
      </w:r>
      <w:bookmarkEnd w:id="25"/>
    </w:p>
    <w:p w:rsidR="00151C96" w:rsidRPr="00A5537A" w:rsidRDefault="00151C96" w:rsidP="00151C96">
      <w:pPr>
        <w:tabs>
          <w:tab w:val="left" w:pos="360"/>
        </w:tabs>
        <w:suppressAutoHyphens/>
        <w:autoSpaceDE w:val="0"/>
        <w:ind w:left="360" w:hanging="360"/>
        <w:jc w:val="both"/>
        <w:rPr>
          <w:lang w:val="en-GB"/>
        </w:rPr>
      </w:pPr>
    </w:p>
    <w:p w:rsidR="00151C96" w:rsidRPr="00A5537A" w:rsidRDefault="00151C96" w:rsidP="00151C96">
      <w:pPr>
        <w:numPr>
          <w:ilvl w:val="0"/>
          <w:numId w:val="5"/>
        </w:numPr>
        <w:tabs>
          <w:tab w:val="left" w:pos="360"/>
          <w:tab w:val="num" w:pos="630"/>
        </w:tabs>
        <w:suppressAutoHyphens/>
        <w:autoSpaceDE w:val="0"/>
        <w:jc w:val="both"/>
        <w:rPr>
          <w:lang w:val="en-GB"/>
        </w:rPr>
      </w:pPr>
      <w:bookmarkStart w:id="26" w:name="_Ref354731626"/>
      <w:r w:rsidRPr="00A5537A">
        <w:rPr>
          <w:lang w:val="en-GB"/>
        </w:rPr>
        <w:t>The Panel understands that the international jurisprudence has developed in a context where the Government in question may be involved in the substantive allegations, which is not the case with UNMIK. The Panel nevertheless considers that since the documentation was under the exclusive control of UNMIK authorities, at least until the handover to EULEX, the principle that “</w:t>
      </w:r>
      <w:r w:rsidRPr="00A5537A">
        <w:rPr>
          <w:color w:val="000000"/>
          <w:lang w:val="en-GB"/>
        </w:rPr>
        <w:t>strong</w:t>
      </w:r>
      <w:r w:rsidRPr="00A5537A">
        <w:rPr>
          <w:lang w:val="en-GB"/>
        </w:rPr>
        <w:t xml:space="preserve"> inferences” may be drawn from lack of documentation</w:t>
      </w:r>
      <w:r w:rsidRPr="00A5537A">
        <w:t xml:space="preserve"> </w:t>
      </w:r>
      <w:r w:rsidRPr="00A5537A">
        <w:rPr>
          <w:lang w:val="en-GB"/>
        </w:rPr>
        <w:t>is applicable.</w:t>
      </w:r>
      <w:bookmarkEnd w:id="26"/>
    </w:p>
    <w:p w:rsidR="00151C96" w:rsidRPr="00A5537A" w:rsidRDefault="00151C96" w:rsidP="00151C96">
      <w:pPr>
        <w:tabs>
          <w:tab w:val="left" w:pos="360"/>
        </w:tabs>
        <w:suppressAutoHyphens/>
        <w:autoSpaceDE w:val="0"/>
        <w:ind w:left="360" w:hanging="360"/>
        <w:jc w:val="both"/>
        <w:rPr>
          <w:lang w:val="en-GB"/>
        </w:rPr>
      </w:pPr>
    </w:p>
    <w:p w:rsidR="00567878" w:rsidRPr="00567878" w:rsidRDefault="00151C96" w:rsidP="00567878">
      <w:pPr>
        <w:numPr>
          <w:ilvl w:val="0"/>
          <w:numId w:val="5"/>
        </w:numPr>
        <w:suppressAutoHyphens/>
        <w:autoSpaceDE w:val="0"/>
        <w:jc w:val="both"/>
        <w:rPr>
          <w:i/>
          <w:color w:val="000000"/>
        </w:rPr>
      </w:pPr>
      <w:bookmarkStart w:id="27" w:name="_Ref354732661"/>
      <w:r>
        <w:rPr>
          <w:color w:val="000000"/>
        </w:rPr>
        <w:t>Second, t</w:t>
      </w:r>
      <w:r w:rsidR="004A1EDA" w:rsidRPr="00567878">
        <w:rPr>
          <w:color w:val="000000"/>
        </w:rPr>
        <w:t xml:space="preserve">he Panel </w:t>
      </w:r>
      <w:r w:rsidR="00567878" w:rsidRPr="00567878">
        <w:rPr>
          <w:color w:val="000000"/>
        </w:rPr>
        <w:t xml:space="preserve">notes that the positive obligation to investigate disappearances is widely accepted in international human rights law since at least the case of the Inter-American Court of Human Rights </w:t>
      </w:r>
      <w:r w:rsidR="00567878" w:rsidRPr="00567878">
        <w:rPr>
          <w:i/>
          <w:color w:val="000000"/>
        </w:rPr>
        <w:t xml:space="preserve">Velásquez-Rodríguez </w:t>
      </w:r>
      <w:r w:rsidR="00567878" w:rsidRPr="00567878">
        <w:rPr>
          <w:color w:val="000000"/>
        </w:rPr>
        <w:t xml:space="preserve">(see Inter-American Court of Human Rights (IACtHR), </w:t>
      </w:r>
      <w:r w:rsidR="00567878" w:rsidRPr="00567878">
        <w:rPr>
          <w:i/>
          <w:color w:val="000000"/>
        </w:rPr>
        <w:t>Velásquez-Rodríguez v. Honduras</w:t>
      </w:r>
      <w:r w:rsidR="00567878" w:rsidRPr="00567878">
        <w:rPr>
          <w:color w:val="000000"/>
        </w:rPr>
        <w:t xml:space="preserve">, judgment of 29 July 1988, Series C No. 4). The positive obligation has also been stated by the United Nations Human Rights Committee (HRC) as stemming from Article 6 (right to life), Article 7 (prohibition of cruel and inhuman treatment) and Article 9 (right to liberty and security of person), read in conjunction with Articles 2 (3) (right to an </w:t>
      </w:r>
      <w:r w:rsidR="00567878" w:rsidRPr="00567878">
        <w:rPr>
          <w:lang w:val="en-GB"/>
        </w:rPr>
        <w:t>effective</w:t>
      </w:r>
      <w:r w:rsidR="00567878" w:rsidRPr="00567878">
        <w:rPr>
          <w:color w:val="000000"/>
        </w:rPr>
        <w:t xml:space="preserve"> remedy) of the International Covenant on Civil and Political Rights (CCPR) (see HRC, General Comment No. 6, 30 April 1982, § 4; HRC, General Comment No. 31, 26 May 2004, §§ 8 and 18, CCPR/C/21/Rev.1/Add. 13; see also, among others, HRC, </w:t>
      </w:r>
      <w:r w:rsidR="00567878" w:rsidRPr="00567878">
        <w:rPr>
          <w:i/>
          <w:color w:val="000000"/>
        </w:rPr>
        <w:t>Mohamed El Awani, v. Libyan Arab Jamahiriya</w:t>
      </w:r>
      <w:r w:rsidR="00567878" w:rsidRPr="00567878">
        <w:rPr>
          <w:color w:val="000000"/>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23"/>
      <w:bookmarkEnd w:id="27"/>
    </w:p>
    <w:p w:rsidR="004A1EDA" w:rsidRPr="008D4C3F" w:rsidRDefault="004A1EDA" w:rsidP="004A1EDA">
      <w:pPr>
        <w:pStyle w:val="ListParagraph"/>
        <w:ind w:left="360"/>
        <w:jc w:val="both"/>
        <w:rPr>
          <w:color w:val="000000"/>
          <w:lang w:eastAsia="en-US"/>
        </w:rPr>
      </w:pPr>
    </w:p>
    <w:p w:rsidR="004A1EDA" w:rsidRDefault="004A1EDA" w:rsidP="004A1EDA">
      <w:pPr>
        <w:numPr>
          <w:ilvl w:val="0"/>
          <w:numId w:val="5"/>
        </w:numPr>
        <w:suppressAutoHyphens/>
        <w:autoSpaceDE w:val="0"/>
        <w:jc w:val="both"/>
        <w:rPr>
          <w:color w:val="000000"/>
        </w:rPr>
      </w:pPr>
      <w:bookmarkStart w:id="28" w:name="_Ref346723536"/>
      <w:r w:rsidRPr="008F280E">
        <w:rPr>
          <w:color w:val="000000"/>
        </w:rPr>
        <w:t xml:space="preserve">In order to address the complainant’s allegations, the Panel refers to the well-established case law of the European Court on Human Rights on the procedural obligation under Article 2 of the ECHR. </w:t>
      </w:r>
      <w:r w:rsidRPr="00A834D8">
        <w:rPr>
          <w:color w:val="000000"/>
        </w:rPr>
        <w:t xml:space="preserve">The Court has held that “[The] obligation to protect the right to life </w:t>
      </w:r>
      <w:r w:rsidRPr="004A1EDA">
        <w:rPr>
          <w:lang w:val="en-GB"/>
        </w:rPr>
        <w:t>under</w:t>
      </w:r>
      <w:r w:rsidRPr="00A834D8">
        <w:rPr>
          <w:color w:val="000000"/>
        </w:rPr>
        <w:t xml:space="preserve">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F92577">
        <w:rPr>
          <w:i/>
          <w:color w:val="000000"/>
        </w:rPr>
        <w:t>mutatis mutandis</w:t>
      </w:r>
      <w:r w:rsidRPr="00A834D8">
        <w:rPr>
          <w:color w:val="000000"/>
        </w:rPr>
        <w:t xml:space="preserve">, ECtHR, </w:t>
      </w:r>
      <w:r w:rsidRPr="00A834D8">
        <w:rPr>
          <w:i/>
          <w:color w:val="000000"/>
        </w:rPr>
        <w:t>McCann and Others v. the United Kingdom</w:t>
      </w:r>
      <w:r w:rsidRPr="00A834D8">
        <w:rPr>
          <w:color w:val="000000"/>
        </w:rPr>
        <w:t xml:space="preserve">, </w:t>
      </w:r>
      <w:r>
        <w:rPr>
          <w:color w:val="000000"/>
        </w:rPr>
        <w:t xml:space="preserve">judgment of </w:t>
      </w:r>
      <w:r w:rsidRPr="00A834D8">
        <w:rPr>
          <w:color w:val="000000"/>
        </w:rPr>
        <w:t>27 Septembe</w:t>
      </w:r>
      <w:r>
        <w:rPr>
          <w:color w:val="000000"/>
        </w:rPr>
        <w:t>r 1995, § 161, Series A no. 324;</w:t>
      </w:r>
      <w:r w:rsidRPr="00A834D8">
        <w:rPr>
          <w:color w:val="000000"/>
        </w:rPr>
        <w:t xml:space="preserve"> and </w:t>
      </w:r>
      <w:r w:rsidRPr="00A834D8">
        <w:rPr>
          <w:i/>
          <w:color w:val="000000"/>
        </w:rPr>
        <w:t>Kaya v. Turkey</w:t>
      </w:r>
      <w:r>
        <w:rPr>
          <w:color w:val="000000"/>
        </w:rPr>
        <w:t xml:space="preserve">, </w:t>
      </w:r>
      <w:r w:rsidRPr="00A834D8">
        <w:rPr>
          <w:color w:val="000000"/>
        </w:rPr>
        <w:t>judgment of 19 Febru</w:t>
      </w:r>
      <w:r>
        <w:rPr>
          <w:color w:val="000000"/>
        </w:rPr>
        <w:t>ary 1998, § 105, Reports 1998-I;</w:t>
      </w:r>
      <w:r w:rsidRPr="00A834D8">
        <w:rPr>
          <w:color w:val="000000"/>
        </w:rPr>
        <w:t xml:space="preserve"> see also ECtHR, </w:t>
      </w:r>
      <w:r w:rsidRPr="00A834D8">
        <w:rPr>
          <w:i/>
          <w:color w:val="000000"/>
        </w:rPr>
        <w:t>Jasinskis v. Latvia</w:t>
      </w:r>
      <w:r w:rsidRPr="00A834D8">
        <w:rPr>
          <w:color w:val="000000"/>
        </w:rPr>
        <w:t>, no. 45744/08</w:t>
      </w:r>
      <w:r>
        <w:rPr>
          <w:color w:val="000000"/>
        </w:rPr>
        <w:t>, judgment of 21 December 2010,</w:t>
      </w:r>
      <w:r w:rsidRPr="00A834D8">
        <w:rPr>
          <w:color w:val="000000"/>
        </w:rPr>
        <w:t xml:space="preserve"> § 71). The duty to conduct such an investigation arises in all cases of killing and other suspicious death, whether the perpetrators were private persons or State agents or are unknown (see ECtHR, </w:t>
      </w:r>
      <w:r w:rsidRPr="00A834D8">
        <w:rPr>
          <w:i/>
          <w:color w:val="000000"/>
        </w:rPr>
        <w:t>Kolevi v. Bulgaria</w:t>
      </w:r>
      <w:r w:rsidRPr="00A834D8">
        <w:rPr>
          <w:color w:val="000000"/>
        </w:rPr>
        <w:t>,</w:t>
      </w:r>
      <w:r>
        <w:rPr>
          <w:color w:val="000000"/>
        </w:rPr>
        <w:t xml:space="preserve"> no. </w:t>
      </w:r>
      <w:r w:rsidRPr="001142D4">
        <w:rPr>
          <w:color w:val="000000"/>
        </w:rPr>
        <w:t>1108/02</w:t>
      </w:r>
      <w:r>
        <w:rPr>
          <w:color w:val="000000"/>
        </w:rPr>
        <w:t xml:space="preserve">, </w:t>
      </w:r>
      <w:r w:rsidRPr="00A834D8">
        <w:rPr>
          <w:color w:val="000000"/>
        </w:rPr>
        <w:t>judgment of 5 November 2009, § 191).</w:t>
      </w:r>
      <w:bookmarkEnd w:id="28"/>
    </w:p>
    <w:p w:rsidR="004A1EDA" w:rsidRPr="000123FB" w:rsidRDefault="004A1EDA" w:rsidP="004A1EDA">
      <w:pPr>
        <w:jc w:val="both"/>
        <w:rPr>
          <w:color w:val="000000"/>
        </w:rPr>
      </w:pPr>
    </w:p>
    <w:p w:rsidR="004A1EDA" w:rsidRDefault="004A1EDA" w:rsidP="004A1EDA">
      <w:pPr>
        <w:numPr>
          <w:ilvl w:val="0"/>
          <w:numId w:val="5"/>
        </w:numPr>
        <w:suppressAutoHyphens/>
        <w:autoSpaceDE w:val="0"/>
        <w:jc w:val="both"/>
        <w:rPr>
          <w:color w:val="000000"/>
        </w:rPr>
      </w:pPr>
      <w:r w:rsidRPr="008F280E">
        <w:rPr>
          <w:color w:val="000000"/>
        </w:rPr>
        <w:t xml:space="preserve">The </w:t>
      </w:r>
      <w:r>
        <w:rPr>
          <w:color w:val="000000"/>
        </w:rPr>
        <w:t xml:space="preserve">European </w:t>
      </w:r>
      <w:r w:rsidRPr="008F280E">
        <w:rPr>
          <w:color w:val="000000"/>
        </w:rPr>
        <w:t xml:space="preserve">Court has also stated that the procedural obligation to provide some form of effective </w:t>
      </w:r>
      <w:r w:rsidRPr="004A1EDA">
        <w:rPr>
          <w:lang w:val="en-GB"/>
        </w:rPr>
        <w:t>official</w:t>
      </w:r>
      <w:r w:rsidRPr="008F280E">
        <w:rPr>
          <w:color w:val="000000"/>
        </w:rPr>
        <w:t xml:space="preserve"> investigation exi</w:t>
      </w:r>
      <w:r>
        <w:rPr>
          <w:color w:val="000000"/>
        </w:rPr>
        <w:t>sts also when an individual has</w:t>
      </w:r>
      <w:r w:rsidRPr="008F280E">
        <w:rPr>
          <w:color w:val="000000"/>
        </w:rPr>
        <w:t xml:space="preserve"> gone missing in life-threatening </w:t>
      </w:r>
      <w:r w:rsidRPr="00994111">
        <w:rPr>
          <w:color w:val="000000"/>
        </w:rPr>
        <w:t xml:space="preserve">circumstances and is not confined to cases where it is apparent that the disappearance was caused by an agent of the State (see ECtHR </w:t>
      </w:r>
      <w:r w:rsidR="009C6C0D" w:rsidRPr="00994111">
        <w:rPr>
          <w:color w:val="000000"/>
        </w:rPr>
        <w:t>[GC]</w:t>
      </w:r>
      <w:r w:rsidRPr="00994111">
        <w:rPr>
          <w:color w:val="000000"/>
        </w:rPr>
        <w:t xml:space="preserve">, </w:t>
      </w:r>
      <w:r w:rsidRPr="00994111">
        <w:rPr>
          <w:i/>
          <w:color w:val="000000"/>
        </w:rPr>
        <w:t>Varnava and Others v. Turkey</w:t>
      </w:r>
      <w:r w:rsidRPr="00994111">
        <w:rPr>
          <w:color w:val="000000"/>
        </w:rPr>
        <w:t>,</w:t>
      </w:r>
      <w:r w:rsidRPr="00994111">
        <w:t xml:space="preserve"> </w:t>
      </w:r>
      <w:r w:rsidRPr="00994111">
        <w:rPr>
          <w:color w:val="000000"/>
        </w:rPr>
        <w:t xml:space="preserve">cited in § </w:t>
      </w:r>
      <w:r w:rsidR="003F09F1">
        <w:fldChar w:fldCharType="begin"/>
      </w:r>
      <w:r w:rsidR="003F09F1">
        <w:instrText xml:space="preserve"> REF _Ref346123885 \r \h  \* MERGEFORMAT </w:instrText>
      </w:r>
      <w:r w:rsidR="003F09F1">
        <w:fldChar w:fldCharType="separate"/>
      </w:r>
      <w:r w:rsidR="002026A2" w:rsidRPr="00994111">
        <w:rPr>
          <w:color w:val="000000"/>
        </w:rPr>
        <w:t>39</w:t>
      </w:r>
      <w:r w:rsidR="003F09F1">
        <w:fldChar w:fldCharType="end"/>
      </w:r>
      <w:r w:rsidR="00567878" w:rsidRPr="00994111">
        <w:rPr>
          <w:color w:val="000000"/>
        </w:rPr>
        <w:t xml:space="preserve"> </w:t>
      </w:r>
      <w:r w:rsidRPr="00994111">
        <w:rPr>
          <w:color w:val="000000"/>
        </w:rPr>
        <w:t>above, §</w:t>
      </w:r>
      <w:r w:rsidRPr="001E7813">
        <w:rPr>
          <w:color w:val="000000"/>
        </w:rPr>
        <w:t xml:space="preserve"> 136).</w:t>
      </w:r>
    </w:p>
    <w:p w:rsidR="004A1EDA" w:rsidRPr="00DC373B" w:rsidRDefault="004A1EDA" w:rsidP="004A1EDA">
      <w:pPr>
        <w:rPr>
          <w:color w:val="000000"/>
        </w:rPr>
      </w:pPr>
    </w:p>
    <w:p w:rsidR="004A1EDA" w:rsidRPr="008F280E" w:rsidRDefault="004A1EDA" w:rsidP="004A1EDA">
      <w:pPr>
        <w:numPr>
          <w:ilvl w:val="0"/>
          <w:numId w:val="5"/>
        </w:numPr>
        <w:suppressAutoHyphens/>
        <w:autoSpaceDE w:val="0"/>
        <w:jc w:val="both"/>
        <w:rPr>
          <w:color w:val="000000"/>
        </w:rPr>
      </w:pPr>
      <w:bookmarkStart w:id="29" w:name="_Ref346721519"/>
      <w:r w:rsidRPr="008F280E">
        <w:rPr>
          <w:color w:val="000000"/>
        </w:rPr>
        <w:t>The authorities must act of their own motion once the matter has co</w:t>
      </w:r>
      <w:r>
        <w:rPr>
          <w:color w:val="000000"/>
        </w:rPr>
        <w:t xml:space="preserve">me to their attention, and </w:t>
      </w:r>
      <w:r w:rsidRPr="008F280E">
        <w:rPr>
          <w:color w:val="000000"/>
        </w:rPr>
        <w:t xml:space="preserve">they cannot leave it to the initiative of the next-of-kin either to lodge a formal </w:t>
      </w:r>
      <w:r w:rsidRPr="004A1EDA">
        <w:rPr>
          <w:lang w:val="en-GB"/>
        </w:rPr>
        <w:t>complaint</w:t>
      </w:r>
      <w:r w:rsidRPr="008F280E">
        <w:rPr>
          <w:color w:val="000000"/>
        </w:rPr>
        <w:t xml:space="preserve"> or to take responsibility for the conduct of any investigative procedure (see ECtHR, </w:t>
      </w:r>
      <w:r w:rsidRPr="008F280E">
        <w:rPr>
          <w:i/>
          <w:color w:val="000000"/>
        </w:rPr>
        <w:t>Ahmet Özkan and Others v. Turkey</w:t>
      </w:r>
      <w:r w:rsidRPr="008F280E">
        <w:rPr>
          <w:color w:val="000000"/>
        </w:rPr>
        <w:t xml:space="preserve">, </w:t>
      </w:r>
      <w:r>
        <w:rPr>
          <w:color w:val="000000"/>
        </w:rPr>
        <w:t xml:space="preserve">no. </w:t>
      </w:r>
      <w:r w:rsidRPr="001142D4">
        <w:rPr>
          <w:color w:val="000000"/>
        </w:rPr>
        <w:t>21689/93</w:t>
      </w:r>
      <w:r>
        <w:rPr>
          <w:color w:val="000000"/>
        </w:rPr>
        <w:t xml:space="preserve">, </w:t>
      </w:r>
      <w:r w:rsidRPr="008F280E">
        <w:rPr>
          <w:color w:val="000000"/>
        </w:rPr>
        <w:t xml:space="preserve">judgment of 6 April 2004, § 310, see also ECtHR, </w:t>
      </w:r>
      <w:r w:rsidRPr="008F280E">
        <w:rPr>
          <w:i/>
          <w:color w:val="000000"/>
        </w:rPr>
        <w:t>Isayeva v. Russia</w:t>
      </w:r>
      <w:r w:rsidRPr="008F280E">
        <w:rPr>
          <w:color w:val="000000"/>
        </w:rPr>
        <w:t xml:space="preserve">, </w:t>
      </w:r>
      <w:r>
        <w:rPr>
          <w:color w:val="000000"/>
        </w:rPr>
        <w:t xml:space="preserve">no. </w:t>
      </w:r>
      <w:r w:rsidRPr="001142D4">
        <w:rPr>
          <w:color w:val="000000"/>
        </w:rPr>
        <w:t>57950/00</w:t>
      </w:r>
      <w:r>
        <w:rPr>
          <w:color w:val="000000"/>
        </w:rPr>
        <w:t xml:space="preserve">, </w:t>
      </w:r>
      <w:r w:rsidRPr="008F280E">
        <w:rPr>
          <w:color w:val="000000"/>
        </w:rPr>
        <w:t>judgment of 24 February 2005, § 210).</w:t>
      </w:r>
      <w:bookmarkEnd w:id="29"/>
      <w:r w:rsidRPr="008F280E">
        <w:rPr>
          <w:color w:val="000000"/>
        </w:rPr>
        <w:t xml:space="preserve"> </w:t>
      </w:r>
    </w:p>
    <w:p w:rsidR="004A1EDA" w:rsidRPr="00C5307B" w:rsidRDefault="004A1EDA" w:rsidP="004A1EDA">
      <w:pPr>
        <w:pStyle w:val="ListParagraph"/>
        <w:rPr>
          <w:color w:val="000000"/>
          <w:lang w:eastAsia="en-US"/>
        </w:rPr>
      </w:pPr>
    </w:p>
    <w:p w:rsidR="004A1EDA" w:rsidRPr="004D0651" w:rsidRDefault="004A1EDA" w:rsidP="004A1EDA">
      <w:pPr>
        <w:numPr>
          <w:ilvl w:val="0"/>
          <w:numId w:val="5"/>
        </w:numPr>
        <w:suppressAutoHyphens/>
        <w:autoSpaceDE w:val="0"/>
        <w:jc w:val="both"/>
        <w:rPr>
          <w:color w:val="000000"/>
        </w:rPr>
      </w:pPr>
      <w:bookmarkStart w:id="30" w:name="_Ref354584253"/>
      <w:r>
        <w:rPr>
          <w:color w:val="000000"/>
        </w:rPr>
        <w:t xml:space="preserve">Setting out the standards of an effective investigation, the Court has stated </w:t>
      </w:r>
      <w:r w:rsidRPr="00635CA6">
        <w:rPr>
          <w:color w:val="000000"/>
        </w:rPr>
        <w:t>that “beside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w:t>
      </w:r>
      <w:r w:rsidR="009C6C0D">
        <w:rPr>
          <w:color w:val="000000"/>
        </w:rPr>
        <w:t xml:space="preserve"> [GC]</w:t>
      </w:r>
      <w:r>
        <w:rPr>
          <w:i/>
          <w:color w:val="000000"/>
        </w:rPr>
        <w:t xml:space="preserve">, </w:t>
      </w:r>
      <w:r w:rsidRPr="00635CA6">
        <w:rPr>
          <w:i/>
          <w:color w:val="000000"/>
        </w:rPr>
        <w:t>Varnava and Others</w:t>
      </w:r>
      <w:r>
        <w:rPr>
          <w:i/>
          <w:color w:val="000000"/>
        </w:rPr>
        <w:t xml:space="preserve"> v. </w:t>
      </w:r>
      <w:r w:rsidRPr="001E7813">
        <w:rPr>
          <w:i/>
          <w:color w:val="000000"/>
        </w:rPr>
        <w:t>Turkey</w:t>
      </w:r>
      <w:r w:rsidRPr="001E7813">
        <w:rPr>
          <w:color w:val="000000"/>
        </w:rPr>
        <w:t xml:space="preserve">, cited </w:t>
      </w:r>
      <w:r w:rsidR="00994111" w:rsidRPr="00994111">
        <w:rPr>
          <w:color w:val="000000"/>
        </w:rPr>
        <w:t xml:space="preserve">in § </w:t>
      </w:r>
      <w:r w:rsidR="003F09F1">
        <w:fldChar w:fldCharType="begin"/>
      </w:r>
      <w:r w:rsidR="003F09F1">
        <w:instrText xml:space="preserve"> REF _Ref346123885 \r \h  \* MERGEFORMAT </w:instrText>
      </w:r>
      <w:r w:rsidR="003F09F1">
        <w:fldChar w:fldCharType="separate"/>
      </w:r>
      <w:r w:rsidR="00994111" w:rsidRPr="00994111">
        <w:rPr>
          <w:color w:val="000000"/>
        </w:rPr>
        <w:t>39</w:t>
      </w:r>
      <w:r w:rsidR="003F09F1">
        <w:fldChar w:fldCharType="end"/>
      </w:r>
      <w:r w:rsidR="00994111" w:rsidRPr="00994111">
        <w:rPr>
          <w:color w:val="000000"/>
        </w:rPr>
        <w:t xml:space="preserve"> above</w:t>
      </w:r>
      <w:r w:rsidR="00994111">
        <w:rPr>
          <w:color w:val="000000"/>
        </w:rPr>
        <w:t>, at</w:t>
      </w:r>
      <w:r w:rsidRPr="001E7813">
        <w:rPr>
          <w:color w:val="000000"/>
        </w:rPr>
        <w:t xml:space="preserve"> § 191; see</w:t>
      </w:r>
      <w:r w:rsidRPr="00635CA6">
        <w:rPr>
          <w:color w:val="000000"/>
        </w:rPr>
        <w:t xml:space="preserve"> also ECtHR, </w:t>
      </w:r>
      <w:r w:rsidRPr="00635CA6">
        <w:rPr>
          <w:i/>
          <w:color w:val="000000"/>
        </w:rPr>
        <w:t>Palić v. Bosnia and Herzegovina</w:t>
      </w:r>
      <w:r w:rsidRPr="00635CA6">
        <w:rPr>
          <w:color w:val="000000"/>
        </w:rPr>
        <w:t xml:space="preserve">, </w:t>
      </w:r>
      <w:r w:rsidRPr="00DC7621">
        <w:rPr>
          <w:color w:val="000000"/>
        </w:rPr>
        <w:t>no. 4704/04</w:t>
      </w:r>
      <w:r>
        <w:rPr>
          <w:color w:val="000000"/>
        </w:rPr>
        <w:t>, judgment of 15 February 2011,</w:t>
      </w:r>
      <w:r w:rsidRPr="00635CA6">
        <w:rPr>
          <w:color w:val="000000"/>
        </w:rPr>
        <w:t xml:space="preserve"> § 63). This is not an obligation of results but of means. The authorities must take whatever reasonable steps they can to secure the evidence concerning the incident, inc</w:t>
      </w:r>
      <w:r>
        <w:rPr>
          <w:color w:val="000000"/>
        </w:rPr>
        <w:t>luding, inter alia eye-witness</w:t>
      </w:r>
      <w:r w:rsidRPr="00635CA6">
        <w:rPr>
          <w:color w:val="000000"/>
        </w:rPr>
        <w:t xml:space="preserve"> testimony, forensic evidence and, where appropriate, an autopsy which provides a complete and accurate record of injury and an objective analysis of the clinical findings, including the cause of death. Any deficiency in the investigation which </w:t>
      </w:r>
      <w:r w:rsidRPr="001E7813">
        <w:rPr>
          <w:color w:val="000000"/>
        </w:rPr>
        <w:t xml:space="preserve">undermines its ability to establish the cause of death or the person or persons responsible will risk falling foul of this standard (see ECtHR, </w:t>
      </w:r>
      <w:r w:rsidRPr="001E7813">
        <w:rPr>
          <w:i/>
          <w:color w:val="000000"/>
        </w:rPr>
        <w:t xml:space="preserve">Ahmet Özkan and Others v. </w:t>
      </w:r>
      <w:r w:rsidRPr="00FC133B">
        <w:rPr>
          <w:i/>
          <w:color w:val="000000"/>
        </w:rPr>
        <w:t>Turkey</w:t>
      </w:r>
      <w:r w:rsidRPr="001E7813">
        <w:rPr>
          <w:color w:val="000000"/>
        </w:rPr>
        <w:t>, cited</w:t>
      </w:r>
      <w:r>
        <w:rPr>
          <w:color w:val="000000"/>
        </w:rPr>
        <w:t xml:space="preserve"> </w:t>
      </w:r>
      <w:r w:rsidR="009C6C0D">
        <w:rPr>
          <w:color w:val="000000"/>
        </w:rPr>
        <w:t>above,</w:t>
      </w:r>
      <w:r w:rsidRPr="001E7813">
        <w:rPr>
          <w:color w:val="000000"/>
        </w:rPr>
        <w:t xml:space="preserve"> § 312, and</w:t>
      </w:r>
      <w:r w:rsidRPr="001E7813">
        <w:rPr>
          <w:i/>
          <w:color w:val="000000"/>
        </w:rPr>
        <w:t xml:space="preserve"> Isayeva v. Russia</w:t>
      </w:r>
      <w:r w:rsidRPr="00B124C3">
        <w:rPr>
          <w:color w:val="000000"/>
        </w:rPr>
        <w:t>, cited above, §</w:t>
      </w:r>
      <w:r w:rsidR="009C6C0D">
        <w:rPr>
          <w:color w:val="000000"/>
        </w:rPr>
        <w:t xml:space="preserve"> 212</w:t>
      </w:r>
      <w:r w:rsidRPr="00B124C3">
        <w:rPr>
          <w:color w:val="000000"/>
        </w:rPr>
        <w:t>).</w:t>
      </w:r>
      <w:bookmarkEnd w:id="30"/>
      <w:r w:rsidRPr="004D0651">
        <w:rPr>
          <w:color w:val="000000"/>
        </w:rPr>
        <w:t xml:space="preserve"> </w:t>
      </w:r>
    </w:p>
    <w:p w:rsidR="004A1EDA" w:rsidRDefault="004A1EDA" w:rsidP="004A1EDA">
      <w:pPr>
        <w:pStyle w:val="ListParagraph"/>
        <w:ind w:left="360"/>
        <w:jc w:val="both"/>
        <w:rPr>
          <w:color w:val="000000"/>
          <w:lang w:eastAsia="en-US"/>
        </w:rPr>
      </w:pPr>
    </w:p>
    <w:p w:rsidR="004A1EDA" w:rsidRPr="00FD2C32" w:rsidRDefault="004A1EDA" w:rsidP="004A1EDA">
      <w:pPr>
        <w:numPr>
          <w:ilvl w:val="0"/>
          <w:numId w:val="5"/>
        </w:numPr>
        <w:suppressAutoHyphens/>
        <w:autoSpaceDE w:val="0"/>
        <w:jc w:val="both"/>
        <w:rPr>
          <w:color w:val="000000"/>
        </w:rPr>
      </w:pPr>
      <w:r>
        <w:rPr>
          <w:color w:val="000000"/>
        </w:rPr>
        <w:t xml:space="preserve">In particular, the investigation’s </w:t>
      </w:r>
      <w:r w:rsidRPr="00994111">
        <w:rPr>
          <w:color w:val="000000"/>
        </w:rPr>
        <w:t xml:space="preserve">conclusion must be based on thorough, objective and impartial analysis of all relevant elements. Failing to follow an obvious line of enquiry undermines to a decisive extent the ability to establish the circumstances of the case and the identity of those responsible (see ECtHR, </w:t>
      </w:r>
      <w:r w:rsidRPr="00994111">
        <w:rPr>
          <w:i/>
          <w:color w:val="000000"/>
        </w:rPr>
        <w:t>Kolevi v. Bulgaria</w:t>
      </w:r>
      <w:r w:rsidRPr="00994111">
        <w:rPr>
          <w:color w:val="000000"/>
        </w:rPr>
        <w:t xml:space="preserve">, cited </w:t>
      </w:r>
      <w:r w:rsidR="00B12350" w:rsidRPr="00994111">
        <w:rPr>
          <w:color w:val="000000"/>
        </w:rPr>
        <w:t xml:space="preserve">in § </w:t>
      </w:r>
      <w:r w:rsidR="003F09F1">
        <w:fldChar w:fldCharType="begin"/>
      </w:r>
      <w:r w:rsidR="003F09F1">
        <w:instrText xml:space="preserve"> REF _Ref346723536 \r \h  \* MERGEFORMAT </w:instrText>
      </w:r>
      <w:r w:rsidR="003F09F1">
        <w:fldChar w:fldCharType="separate"/>
      </w:r>
      <w:r w:rsidR="002026A2" w:rsidRPr="00994111">
        <w:rPr>
          <w:color w:val="000000"/>
        </w:rPr>
        <w:t>56</w:t>
      </w:r>
      <w:r w:rsidR="003F09F1">
        <w:fldChar w:fldCharType="end"/>
      </w:r>
      <w:r w:rsidR="00B12350" w:rsidRPr="00994111">
        <w:rPr>
          <w:color w:val="000000"/>
        </w:rPr>
        <w:t xml:space="preserve"> </w:t>
      </w:r>
      <w:r w:rsidRPr="00994111">
        <w:rPr>
          <w:color w:val="000000"/>
        </w:rPr>
        <w:t xml:space="preserve">above, </w:t>
      </w:r>
      <w:r w:rsidR="00B12350" w:rsidRPr="00994111">
        <w:rPr>
          <w:color w:val="000000"/>
        </w:rPr>
        <w:t xml:space="preserve">at </w:t>
      </w:r>
      <w:r w:rsidRPr="00994111">
        <w:rPr>
          <w:color w:val="000000"/>
        </w:rPr>
        <w:t>§ 201). Nevertheless, the nature and degree of scrutiny which satisfy the minimum threshold of the investigation’s effectiveness depend on the circumstances of the particular case. They must be assessed</w:t>
      </w:r>
      <w:r>
        <w:rPr>
          <w:color w:val="000000"/>
        </w:rPr>
        <w:t xml:space="preserve"> on the basis of all relevant facts and with regard to the practical realities of the investigative work (see ECtHR, </w:t>
      </w:r>
      <w:r w:rsidRPr="00DC5154">
        <w:rPr>
          <w:i/>
          <w:color w:val="000000"/>
        </w:rPr>
        <w:t>Velcea and Maz</w:t>
      </w:r>
      <w:r w:rsidRPr="00DC5154">
        <w:rPr>
          <w:i/>
        </w:rPr>
        <w:t>ăre</w:t>
      </w:r>
      <w:r>
        <w:t xml:space="preserve"> </w:t>
      </w:r>
      <w:r w:rsidRPr="00DC5154">
        <w:rPr>
          <w:i/>
        </w:rPr>
        <w:t>v. Romania</w:t>
      </w:r>
      <w:r>
        <w:t xml:space="preserve">, no. 64301/01, judgment of 1 December 2009, § 105). </w:t>
      </w:r>
    </w:p>
    <w:p w:rsidR="00FD2C32" w:rsidRDefault="00FD2C32" w:rsidP="00FD2C32">
      <w:pPr>
        <w:pStyle w:val="ListParagraph"/>
        <w:rPr>
          <w:color w:val="000000"/>
        </w:rPr>
      </w:pPr>
    </w:p>
    <w:p w:rsidR="00FD2C32" w:rsidRPr="00A5537A" w:rsidRDefault="00FD2C32" w:rsidP="00FD2C32">
      <w:pPr>
        <w:numPr>
          <w:ilvl w:val="0"/>
          <w:numId w:val="5"/>
        </w:numPr>
        <w:tabs>
          <w:tab w:val="left" w:pos="360"/>
          <w:tab w:val="num" w:pos="630"/>
        </w:tabs>
        <w:suppressAutoHyphens/>
        <w:autoSpaceDE w:val="0"/>
        <w:jc w:val="both"/>
        <w:rPr>
          <w:lang w:val="en-GB"/>
        </w:rPr>
      </w:pPr>
      <w:bookmarkStart w:id="31" w:name="_Ref342300077"/>
      <w:r w:rsidRPr="002026A2">
        <w:t>Even with regard to persons who</w:t>
      </w:r>
      <w:r w:rsidR="006839BC" w:rsidRPr="002026A2">
        <w:t xml:space="preserve"> have been</w:t>
      </w:r>
      <w:r w:rsidRPr="002026A2">
        <w:t xml:space="preserve"> disappeared but</w:t>
      </w:r>
      <w:r w:rsidR="006839BC" w:rsidRPr="002026A2">
        <w:t xml:space="preserve"> are</w:t>
      </w:r>
      <w:r w:rsidRPr="002026A2">
        <w:t xml:space="preserve"> </w:t>
      </w:r>
      <w:r w:rsidR="006839BC" w:rsidRPr="002026A2">
        <w:t>later</w:t>
      </w:r>
      <w:r w:rsidRPr="002026A2">
        <w:t xml:space="preserve"> found dead, which is not the situation in this case, the Court has stated that the procedures of exhuming and identifying mortal remains do not exhaust the obligation under Article</w:t>
      </w:r>
      <w:r w:rsidRPr="00A5537A">
        <w:t xml:space="preserve"> 2 of the ECHR. The </w:t>
      </w:r>
      <w:r w:rsidRPr="00994111">
        <w:t xml:space="preserve">Court holds that “the procedural obligation arising from a disappearance will generally remain as long as the whereabouts and fate of the person are unaccounted for, and it is thus of a continuing nature” (ECtHR, </w:t>
      </w:r>
      <w:r w:rsidRPr="00994111">
        <w:rPr>
          <w:i/>
        </w:rPr>
        <w:t>Palić v. Bosnia and Herzegovina</w:t>
      </w:r>
      <w:r w:rsidRPr="00994111">
        <w:t xml:space="preserve">, cited in § </w:t>
      </w:r>
      <w:r w:rsidR="003F09F1">
        <w:fldChar w:fldCharType="begin"/>
      </w:r>
      <w:r w:rsidR="003F09F1">
        <w:instrText xml:space="preserve"> REF _Ref354584253 \r \h  \* MERGEFORMAT </w:instrText>
      </w:r>
      <w:r w:rsidR="003F09F1">
        <w:fldChar w:fldCharType="separate"/>
      </w:r>
      <w:r w:rsidR="002026A2" w:rsidRPr="00994111">
        <w:t>59</w:t>
      </w:r>
      <w:r w:rsidR="003F09F1">
        <w:fldChar w:fldCharType="end"/>
      </w:r>
      <w:r w:rsidRPr="00994111">
        <w:t xml:space="preserve"> above, at § 46; in the same sense ECtHR [GC], </w:t>
      </w:r>
      <w:r w:rsidRPr="00994111">
        <w:rPr>
          <w:i/>
        </w:rPr>
        <w:t>Varnava and Others v. Turkey</w:t>
      </w:r>
      <w:r w:rsidRPr="00994111">
        <w:t>, cited</w:t>
      </w:r>
      <w:r w:rsidRPr="00994111">
        <w:rPr>
          <w:color w:val="000000"/>
        </w:rPr>
        <w:t xml:space="preserve"> in § </w:t>
      </w:r>
      <w:r w:rsidR="003F09F1">
        <w:fldChar w:fldCharType="begin"/>
      </w:r>
      <w:r w:rsidR="003F09F1">
        <w:instrText xml:space="preserve"> REF _Ref346123885 \r \h  \* MERGEFORMAT </w:instrText>
      </w:r>
      <w:r w:rsidR="003F09F1">
        <w:fldChar w:fldCharType="separate"/>
      </w:r>
      <w:r w:rsidR="002026A2" w:rsidRPr="00994111">
        <w:rPr>
          <w:color w:val="000000"/>
        </w:rPr>
        <w:t>39</w:t>
      </w:r>
      <w:r w:rsidR="003F09F1">
        <w:fldChar w:fldCharType="end"/>
      </w:r>
      <w:r w:rsidRPr="00994111">
        <w:rPr>
          <w:color w:val="000000"/>
        </w:rPr>
        <w:t xml:space="preserve"> above, at </w:t>
      </w:r>
      <w:r w:rsidRPr="00994111">
        <w:t xml:space="preserve">§ 148, </w:t>
      </w:r>
      <w:r w:rsidRPr="00994111">
        <w:rPr>
          <w:i/>
          <w:color w:val="000000"/>
        </w:rPr>
        <w:t>Aslakhanova and Others v. Russia</w:t>
      </w:r>
      <w:r w:rsidRPr="00994111">
        <w:rPr>
          <w:color w:val="000000"/>
        </w:rPr>
        <w:t>, nos. 2944/06 and others, judgment of</w:t>
      </w:r>
      <w:r w:rsidRPr="00A5537A">
        <w:rPr>
          <w:color w:val="000000"/>
        </w:rPr>
        <w:t xml:space="preserve"> 18 December 2012, § 12</w:t>
      </w:r>
      <w:r w:rsidRPr="00A5537A">
        <w:rPr>
          <w:rFonts w:cs="CAGLHH+TimesNewRoman"/>
          <w:color w:val="000000"/>
          <w:lang w:val="en-GB"/>
        </w:rPr>
        <w:t>2</w:t>
      </w:r>
      <w:r w:rsidRPr="00A5537A">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A5537A">
        <w:rPr>
          <w:i/>
        </w:rPr>
        <w:t>Palić v. Bosnia and Herzegovina</w:t>
      </w:r>
      <w:r w:rsidRPr="00A5537A">
        <w:t xml:space="preserve">, cited above, at § 46; in the same sense ECtHR [GC], </w:t>
      </w:r>
      <w:r w:rsidRPr="00A5537A">
        <w:rPr>
          <w:i/>
        </w:rPr>
        <w:t>Varnava and Others v. Turkey</w:t>
      </w:r>
      <w:r w:rsidRPr="00A5537A">
        <w:t>, cited</w:t>
      </w:r>
      <w:r w:rsidRPr="00A5537A">
        <w:rPr>
          <w:color w:val="000000"/>
        </w:rPr>
        <w:t xml:space="preserve"> </w:t>
      </w:r>
      <w:r>
        <w:rPr>
          <w:color w:val="000000"/>
        </w:rPr>
        <w:t>above</w:t>
      </w:r>
      <w:r w:rsidRPr="00A5537A">
        <w:rPr>
          <w:color w:val="000000"/>
        </w:rPr>
        <w:t xml:space="preserve">, at </w:t>
      </w:r>
      <w:r w:rsidRPr="00A5537A">
        <w:t xml:space="preserve">§ 145). While the location and the subsequent identification of the mortal remains of the victim may in themselves be significant achievements, the procedural obligation under Article 2 continues to exist (see ECtHR, </w:t>
      </w:r>
      <w:r w:rsidRPr="00A5537A">
        <w:rPr>
          <w:i/>
        </w:rPr>
        <w:t>Palić v. Bosnia and Herzegovina</w:t>
      </w:r>
      <w:r w:rsidRPr="00A5537A">
        <w:t>, cited above, at § 64).</w:t>
      </w:r>
      <w:bookmarkEnd w:id="31"/>
    </w:p>
    <w:p w:rsidR="004A1EDA" w:rsidRDefault="00FD2C32" w:rsidP="00FD2C32">
      <w:pPr>
        <w:pStyle w:val="ListParagraph"/>
        <w:tabs>
          <w:tab w:val="left" w:pos="1950"/>
        </w:tabs>
        <w:ind w:left="360"/>
        <w:jc w:val="both"/>
        <w:rPr>
          <w:color w:val="000000"/>
          <w:lang w:eastAsia="en-US"/>
        </w:rPr>
      </w:pPr>
      <w:r>
        <w:rPr>
          <w:color w:val="000000"/>
          <w:lang w:eastAsia="en-US"/>
        </w:rPr>
        <w:tab/>
      </w:r>
    </w:p>
    <w:p w:rsidR="004A1EDA" w:rsidRPr="00B34400" w:rsidRDefault="004A1EDA" w:rsidP="004A1EDA">
      <w:pPr>
        <w:numPr>
          <w:ilvl w:val="0"/>
          <w:numId w:val="5"/>
        </w:numPr>
        <w:suppressAutoHyphens/>
        <w:autoSpaceDE w:val="0"/>
        <w:jc w:val="both"/>
        <w:rPr>
          <w:color w:val="000000"/>
        </w:rPr>
      </w:pPr>
      <w:bookmarkStart w:id="32" w:name="_Ref354584655"/>
      <w:r>
        <w:t>On the requirement of public scrutiny, the Court has further stated that</w:t>
      </w:r>
      <w:r w:rsidRPr="00FD3460">
        <w:t xml:space="preserve"> there must be a sufficient element of public scrutiny of the investigation or its results to secure accountability in practice as well </w:t>
      </w:r>
      <w:r w:rsidRPr="00154B2A">
        <w:t xml:space="preserve">as in theory. The degree of public scrutiny required may well vary from case to </w:t>
      </w:r>
      <w:r w:rsidRPr="00154B2A">
        <w:rPr>
          <w:color w:val="000000"/>
        </w:rPr>
        <w:t>case</w:t>
      </w:r>
      <w:r w:rsidRPr="00154B2A">
        <w:t xml:space="preserve">. In all cases, however, the victim's next-of-kin must be involved in the procedure to the extent necessary to safeguard his or her legitimate interests (see </w:t>
      </w:r>
      <w:r w:rsidRPr="00154B2A">
        <w:rPr>
          <w:i/>
        </w:rPr>
        <w:t>Ahmet Özkan and Others v. Turkey</w:t>
      </w:r>
      <w:r w:rsidRPr="00154B2A">
        <w:t xml:space="preserve">, cited § </w:t>
      </w:r>
      <w:r w:rsidR="003F09F1">
        <w:fldChar w:fldCharType="begin"/>
      </w:r>
      <w:r w:rsidR="003F09F1">
        <w:instrText xml:space="preserve"> REF _Ref346721519 \r \h  \* MERGEFORMAT </w:instrText>
      </w:r>
      <w:r w:rsidR="003F09F1">
        <w:fldChar w:fldCharType="separate"/>
      </w:r>
      <w:r w:rsidR="00154B2A" w:rsidRPr="00154B2A">
        <w:t>58</w:t>
      </w:r>
      <w:r w:rsidR="003F09F1">
        <w:fldChar w:fldCharType="end"/>
      </w:r>
      <w:r w:rsidR="009C6C0D" w:rsidRPr="00154B2A">
        <w:t xml:space="preserve"> </w:t>
      </w:r>
      <w:r w:rsidRPr="00154B2A">
        <w:t xml:space="preserve">above, </w:t>
      </w:r>
      <w:r w:rsidR="009C6C0D" w:rsidRPr="00154B2A">
        <w:t xml:space="preserve">at </w:t>
      </w:r>
      <w:r w:rsidRPr="00154B2A">
        <w:t>§§ 311</w:t>
      </w:r>
      <w:r w:rsidRPr="00154B2A">
        <w:noBreakHyphen/>
        <w:t xml:space="preserve">314; </w:t>
      </w:r>
      <w:r w:rsidRPr="00154B2A">
        <w:rPr>
          <w:i/>
        </w:rPr>
        <w:t>Isayeva v. Russia</w:t>
      </w:r>
      <w:r w:rsidRPr="00154B2A">
        <w:t xml:space="preserve">, cited </w:t>
      </w:r>
      <w:r w:rsidR="00B124C3" w:rsidRPr="00154B2A">
        <w:t xml:space="preserve">in § </w:t>
      </w:r>
      <w:r w:rsidR="003F09F1">
        <w:fldChar w:fldCharType="begin"/>
      </w:r>
      <w:r w:rsidR="003F09F1">
        <w:instrText xml:space="preserve"> REF _Ref346721519 \r \h  \* MERGEFORMAT </w:instrText>
      </w:r>
      <w:r w:rsidR="003F09F1">
        <w:fldChar w:fldCharType="separate"/>
      </w:r>
      <w:r w:rsidR="002026A2" w:rsidRPr="00154B2A">
        <w:t>58</w:t>
      </w:r>
      <w:r w:rsidR="003F09F1">
        <w:fldChar w:fldCharType="end"/>
      </w:r>
      <w:r w:rsidR="009C6C0D" w:rsidRPr="00154B2A">
        <w:t xml:space="preserve"> </w:t>
      </w:r>
      <w:r w:rsidRPr="00154B2A">
        <w:t xml:space="preserve">above, </w:t>
      </w:r>
      <w:r w:rsidR="00B124C3" w:rsidRPr="00154B2A">
        <w:t xml:space="preserve">at </w:t>
      </w:r>
      <w:r w:rsidRPr="00154B2A">
        <w:t>§§ 211-214 and</w:t>
      </w:r>
      <w:r w:rsidRPr="00FD3460">
        <w:t xml:space="preserve"> the cases cited therein).</w:t>
      </w:r>
      <w:r>
        <w:t xml:space="preserve">” </w:t>
      </w:r>
      <w:r w:rsidRPr="00FD3460">
        <w:t xml:space="preserve">ECtHR </w:t>
      </w:r>
      <w:r w:rsidR="009C6C0D">
        <w:t>[</w:t>
      </w:r>
      <w:r>
        <w:t>G</w:t>
      </w:r>
      <w:r w:rsidR="009C6C0D">
        <w:t>C]</w:t>
      </w:r>
      <w:r w:rsidRPr="00F92577">
        <w:t xml:space="preserve">, </w:t>
      </w:r>
      <w:r w:rsidRPr="00F92577">
        <w:rPr>
          <w:i/>
        </w:rPr>
        <w:t>Al-Skeini and Others v. United Kingdom</w:t>
      </w:r>
      <w:r w:rsidRPr="00F92577">
        <w:t>, no. 55721/07, judgment of 7 July 2011</w:t>
      </w:r>
      <w:r>
        <w:t xml:space="preserve">, </w:t>
      </w:r>
      <w:r w:rsidRPr="00F92577">
        <w:t>§ 167).</w:t>
      </w:r>
      <w:bookmarkEnd w:id="32"/>
    </w:p>
    <w:p w:rsidR="00B34400" w:rsidRPr="0060561D" w:rsidRDefault="00B34400" w:rsidP="00B34400">
      <w:pPr>
        <w:suppressAutoHyphens/>
        <w:autoSpaceDE w:val="0"/>
        <w:jc w:val="both"/>
        <w:rPr>
          <w:color w:val="000000"/>
        </w:rPr>
      </w:pPr>
    </w:p>
    <w:p w:rsidR="004A1EDA" w:rsidRPr="0060561D" w:rsidRDefault="004A1EDA" w:rsidP="004A1EDA">
      <w:pPr>
        <w:pStyle w:val="ListParagraph"/>
        <w:numPr>
          <w:ilvl w:val="0"/>
          <w:numId w:val="19"/>
        </w:numPr>
        <w:suppressAutoHyphens w:val="0"/>
        <w:ind w:left="360"/>
        <w:contextualSpacing/>
        <w:jc w:val="both"/>
        <w:rPr>
          <w:i/>
          <w:color w:val="000000"/>
          <w:lang w:eastAsia="en-US"/>
        </w:rPr>
      </w:pPr>
      <w:r>
        <w:rPr>
          <w:i/>
          <w:color w:val="000000"/>
          <w:lang w:eastAsia="en-US"/>
        </w:rPr>
        <w:t>Applicability of Article 2 to the Kosovo context</w:t>
      </w:r>
    </w:p>
    <w:p w:rsidR="004A1EDA" w:rsidRPr="0060561D" w:rsidRDefault="004A1EDA" w:rsidP="004A1EDA">
      <w:pPr>
        <w:pStyle w:val="ListParagraph"/>
        <w:rPr>
          <w:color w:val="000000"/>
          <w:lang w:eastAsia="en-US"/>
        </w:rPr>
      </w:pPr>
    </w:p>
    <w:p w:rsidR="004A1EDA" w:rsidRPr="004A5F22" w:rsidRDefault="004A1EDA" w:rsidP="00761353">
      <w:pPr>
        <w:numPr>
          <w:ilvl w:val="0"/>
          <w:numId w:val="5"/>
        </w:numPr>
        <w:suppressAutoHyphens/>
        <w:autoSpaceDE w:val="0"/>
        <w:jc w:val="both"/>
        <w:rPr>
          <w:color w:val="000000"/>
        </w:rPr>
      </w:pPr>
      <w:bookmarkStart w:id="33" w:name="_Ref354589275"/>
      <w:r w:rsidRPr="004A5F22">
        <w:rPr>
          <w:color w:val="000000"/>
        </w:rPr>
        <w:t xml:space="preserve">The Panel is conscious that the abduction </w:t>
      </w:r>
      <w:r w:rsidR="006101EA">
        <w:rPr>
          <w:color w:val="000000"/>
        </w:rPr>
        <w:t>Mr Nehat Ruhani</w:t>
      </w:r>
      <w:r w:rsidR="00761353">
        <w:rPr>
          <w:color w:val="000000"/>
        </w:rPr>
        <w:t xml:space="preserve"> </w:t>
      </w:r>
      <w:r w:rsidRPr="004A5F22">
        <w:t>occurred shortly after the deployment of UNMIK in Kosovo in the immediate aftermath of the armed conflict, when crime, vio</w:t>
      </w:r>
      <w:r w:rsidR="00761353">
        <w:t>lence and insecurity were rife.</w:t>
      </w:r>
      <w:bookmarkEnd w:id="33"/>
    </w:p>
    <w:p w:rsidR="004A1EDA" w:rsidRPr="00350C0F" w:rsidRDefault="004A1EDA" w:rsidP="004A1EDA">
      <w:pPr>
        <w:pStyle w:val="ListParagraph"/>
        <w:ind w:left="360"/>
        <w:jc w:val="both"/>
        <w:rPr>
          <w:color w:val="000000"/>
          <w:lang w:eastAsia="en-US"/>
        </w:rPr>
      </w:pPr>
    </w:p>
    <w:p w:rsidR="004A1EDA" w:rsidRPr="00457F87" w:rsidRDefault="00A55A18" w:rsidP="00761353">
      <w:pPr>
        <w:numPr>
          <w:ilvl w:val="0"/>
          <w:numId w:val="5"/>
        </w:numPr>
        <w:suppressAutoHyphens/>
        <w:autoSpaceDE w:val="0"/>
        <w:jc w:val="both"/>
        <w:rPr>
          <w:color w:val="000000"/>
        </w:rPr>
      </w:pPr>
      <w:r>
        <w:t xml:space="preserve">The </w:t>
      </w:r>
      <w:r w:rsidR="004A1EDA">
        <w:t xml:space="preserve">SRSG does not contest that UNMIK had a duty to investigate the present case under ECHR Article 2. </w:t>
      </w:r>
    </w:p>
    <w:p w:rsidR="004A1EDA" w:rsidRPr="00457F87" w:rsidRDefault="004A1EDA" w:rsidP="004A1EDA">
      <w:pPr>
        <w:pStyle w:val="ListParagraph"/>
        <w:rPr>
          <w:color w:val="000000"/>
          <w:lang w:eastAsia="en-US"/>
        </w:rPr>
      </w:pPr>
    </w:p>
    <w:p w:rsidR="004A1EDA" w:rsidRDefault="004A1EDA" w:rsidP="00761353">
      <w:pPr>
        <w:numPr>
          <w:ilvl w:val="0"/>
          <w:numId w:val="5"/>
        </w:numPr>
        <w:suppressAutoHyphens/>
        <w:autoSpaceDE w:val="0"/>
        <w:jc w:val="both"/>
        <w:rPr>
          <w:color w:val="000000"/>
        </w:rPr>
      </w:pPr>
      <w:r>
        <w:rPr>
          <w:color w:val="000000"/>
        </w:rPr>
        <w:t xml:space="preserve">The Panel considers that the SRSG’s arguments raise two main questions: first, whether the standards </w:t>
      </w:r>
      <w:r w:rsidRPr="00761353">
        <w:t>of</w:t>
      </w:r>
      <w:r>
        <w:rPr>
          <w:color w:val="000000"/>
        </w:rPr>
        <w:t xml:space="preserve"> Article 2 continue to apply in situation of conflict or generalised violence and, second, whether such standards shall be considered fully applicable to UNMIK, in particular during the first phase of its mission.</w:t>
      </w:r>
    </w:p>
    <w:p w:rsidR="004A1EDA" w:rsidRPr="004870C4" w:rsidRDefault="004A1EDA" w:rsidP="004A1EDA">
      <w:pPr>
        <w:pStyle w:val="ListParagraph"/>
        <w:rPr>
          <w:color w:val="000000"/>
          <w:lang w:eastAsia="en-US"/>
        </w:rPr>
      </w:pPr>
    </w:p>
    <w:p w:rsidR="004A1EDA" w:rsidRPr="00153FD1" w:rsidRDefault="004A1EDA" w:rsidP="00761353">
      <w:pPr>
        <w:numPr>
          <w:ilvl w:val="0"/>
          <w:numId w:val="5"/>
        </w:numPr>
        <w:suppressAutoHyphens/>
        <w:autoSpaceDE w:val="0"/>
        <w:jc w:val="both"/>
        <w:rPr>
          <w:color w:val="000000"/>
        </w:rPr>
      </w:pPr>
      <w:r w:rsidRPr="004870C4">
        <w:rPr>
          <w:color w:val="000000"/>
        </w:rPr>
        <w:t xml:space="preserve">As regards the applicability of Article 2 to UNMIK, the Panel recalls </w:t>
      </w:r>
      <w:r w:rsidRPr="004870C4">
        <w:rPr>
          <w:color w:val="000000"/>
          <w:lang w:eastAsia="nl-BE"/>
        </w:rPr>
        <w:t xml:space="preserve">that with the adoption of the UNMIK Regulation No. 1999/1 on 25 July 1999 UNMIK undertook an obligation to </w:t>
      </w:r>
      <w:r>
        <w:rPr>
          <w:color w:val="000000"/>
          <w:lang w:eastAsia="nl-BE"/>
        </w:rPr>
        <w:t>observe internationally recognis</w:t>
      </w:r>
      <w:r w:rsidRPr="004870C4">
        <w:rPr>
          <w:color w:val="000000"/>
          <w:lang w:eastAsia="nl-BE"/>
        </w:rPr>
        <w:t xml:space="preserve">ed human rights standards in exercising </w:t>
      </w:r>
      <w:r w:rsidRPr="00153FD1">
        <w:rPr>
          <w:color w:val="000000"/>
          <w:lang w:eastAsia="nl-BE"/>
        </w:rPr>
        <w:t xml:space="preserve">its </w:t>
      </w:r>
      <w:r w:rsidRPr="00761353">
        <w:t>functions</w:t>
      </w:r>
      <w:r w:rsidRPr="00153FD1">
        <w:rPr>
          <w:color w:val="000000"/>
          <w:lang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CE4ABB">
        <w:t xml:space="preserve">that it is true that UNMIK’s interim character and related difficulties must be duly taken into account with </w:t>
      </w:r>
      <w:r w:rsidRPr="009E6F42">
        <w:t>regard to a number of situations, but under no circumstances could these elements be taken as a justification for diminishing standards of respect for human rights, which were duly incorporated into UNMIK’s mandate (</w:t>
      </w:r>
      <w:r>
        <w:t>see HRAP</w:t>
      </w:r>
      <w:r w:rsidRPr="009E6F42">
        <w:t xml:space="preserve">, </w:t>
      </w:r>
      <w:r w:rsidRPr="00153FD1">
        <w:rPr>
          <w:i/>
        </w:rPr>
        <w:t>Milogorić</w:t>
      </w:r>
      <w:r w:rsidRPr="009E6F42">
        <w:t xml:space="preserve"> </w:t>
      </w:r>
      <w:r w:rsidRPr="00153FD1">
        <w:rPr>
          <w:i/>
        </w:rPr>
        <w:t>and Others,</w:t>
      </w:r>
      <w:r w:rsidRPr="009E6F42">
        <w:t xml:space="preserve"> nos. 38/08, 58/08, 61/08, 63/08, 69/08, opinion of 24 March 2011, § 44; </w:t>
      </w:r>
      <w:r w:rsidRPr="00153FD1">
        <w:rPr>
          <w:i/>
        </w:rPr>
        <w:t>Berisha and Others,</w:t>
      </w:r>
      <w:r w:rsidRPr="009E6F42">
        <w:t xml:space="preserve"> nos. 27/08</w:t>
      </w:r>
      <w:r>
        <w:t xml:space="preserve"> and others</w:t>
      </w:r>
      <w:r w:rsidRPr="009E6F42">
        <w:t>, opinion of 23 February 2011</w:t>
      </w:r>
      <w:r>
        <w:t>,</w:t>
      </w:r>
      <w:r w:rsidRPr="00153FD1">
        <w:rPr>
          <w:i/>
        </w:rPr>
        <w:t xml:space="preserve"> </w:t>
      </w:r>
      <w:r w:rsidRPr="009E6F42">
        <w:t xml:space="preserve">§ 25; </w:t>
      </w:r>
      <w:r w:rsidRPr="00153FD1">
        <w:rPr>
          <w:i/>
        </w:rPr>
        <w:t>Lalić and Others</w:t>
      </w:r>
      <w:r w:rsidRPr="009E6F42">
        <w:t>, nos. 09/08</w:t>
      </w:r>
      <w:r>
        <w:t xml:space="preserve"> and others</w:t>
      </w:r>
      <w:r w:rsidRPr="009E6F42">
        <w:t>,</w:t>
      </w:r>
      <w:r>
        <w:t xml:space="preserve"> opinion of 9 June 2012,</w:t>
      </w:r>
      <w:r w:rsidRPr="009E6F42">
        <w:t xml:space="preserve"> § 22).</w:t>
      </w:r>
    </w:p>
    <w:p w:rsidR="004A1EDA" w:rsidRPr="003E279C" w:rsidRDefault="004A1EDA" w:rsidP="004A1EDA">
      <w:pPr>
        <w:jc w:val="both"/>
        <w:rPr>
          <w:color w:val="000000"/>
        </w:rPr>
      </w:pPr>
    </w:p>
    <w:p w:rsidR="00D83D9D" w:rsidRPr="00830F00" w:rsidRDefault="00D83D9D" w:rsidP="00D83D9D">
      <w:pPr>
        <w:pStyle w:val="MediumGrid1-Accent21"/>
        <w:numPr>
          <w:ilvl w:val="0"/>
          <w:numId w:val="5"/>
        </w:numPr>
        <w:tabs>
          <w:tab w:val="left" w:pos="360"/>
          <w:tab w:val="num" w:pos="630"/>
        </w:tabs>
        <w:suppressAutoHyphens w:val="0"/>
        <w:contextualSpacing/>
        <w:jc w:val="both"/>
        <w:rPr>
          <w:color w:val="000000"/>
          <w:lang w:eastAsia="en-US"/>
        </w:rPr>
      </w:pPr>
      <w:r>
        <w:t xml:space="preserve">Concerning the applicability of Article 2 to situations of conflict or generalised violence, the </w:t>
      </w:r>
      <w:r w:rsidRPr="00154B2A">
        <w:t xml:space="preserve">Panel recalls that the European Court on Human Rights has established the applicability of Article 2 to post-conflict situations, including in countries of the former </w:t>
      </w:r>
      <w:r w:rsidRPr="00154B2A">
        <w:rPr>
          <w:color w:val="000000"/>
          <w:lang w:val="en-GB" w:eastAsia="en-US"/>
        </w:rPr>
        <w:t>Yugoslavia</w:t>
      </w:r>
      <w:r w:rsidRPr="00154B2A">
        <w:t xml:space="preserve"> (see, among other examples, ECtHR, </w:t>
      </w:r>
      <w:r w:rsidRPr="00154B2A">
        <w:rPr>
          <w:i/>
        </w:rPr>
        <w:t>Palić v. Bosnia and Herzegovina,</w:t>
      </w:r>
      <w:r w:rsidRPr="00154B2A">
        <w:t xml:space="preserve"> cited in § </w:t>
      </w:r>
      <w:r w:rsidR="003F09F1">
        <w:fldChar w:fldCharType="begin"/>
      </w:r>
      <w:r w:rsidR="003F09F1">
        <w:instrText xml:space="preserve"> REF _Ref354584253 \r \h  \* MERGEFORMAT </w:instrText>
      </w:r>
      <w:r w:rsidR="003F09F1">
        <w:fldChar w:fldCharType="separate"/>
      </w:r>
      <w:r w:rsidR="002026A2" w:rsidRPr="00154B2A">
        <w:t>59</w:t>
      </w:r>
      <w:r w:rsidR="003F09F1">
        <w:fldChar w:fldCharType="end"/>
      </w:r>
      <w:r w:rsidRPr="00154B2A">
        <w:t xml:space="preserve"> above, and ECtHR, </w:t>
      </w:r>
      <w:r w:rsidRPr="00154B2A">
        <w:rPr>
          <w:i/>
        </w:rPr>
        <w:t>Jularić v. Croatia</w:t>
      </w:r>
      <w:r w:rsidRPr="00154B2A">
        <w:t xml:space="preserve">, no. 20106/06, judgment of 20 January 2011). The Court has further held that that the procedural obligation under Article 2 continues to apply in “difficult security conditions, including in a context of armed conflict” (see </w:t>
      </w:r>
      <w:r w:rsidRPr="00154B2A">
        <w:rPr>
          <w:lang w:eastAsia="en-US"/>
        </w:rPr>
        <w:t xml:space="preserve">ECtHR [GC], </w:t>
      </w:r>
      <w:r w:rsidRPr="00154B2A">
        <w:rPr>
          <w:i/>
          <w:lang w:eastAsia="en-US"/>
        </w:rPr>
        <w:t>Al-Skeini and Others v. the United Kingdom</w:t>
      </w:r>
      <w:r w:rsidRPr="00154B2A">
        <w:rPr>
          <w:lang w:eastAsia="en-US"/>
        </w:rPr>
        <w:t xml:space="preserve">, cited in § </w:t>
      </w:r>
      <w:r w:rsidR="003F09F1">
        <w:fldChar w:fldCharType="begin"/>
      </w:r>
      <w:r w:rsidR="003F09F1">
        <w:instrText xml:space="preserve"> REF _Ref354584655 \r \h  \* MERGEFORMAT </w:instrText>
      </w:r>
      <w:r w:rsidR="003F09F1">
        <w:fldChar w:fldCharType="separate"/>
      </w:r>
      <w:r w:rsidR="002026A2" w:rsidRPr="00154B2A">
        <w:rPr>
          <w:lang w:eastAsia="en-US"/>
        </w:rPr>
        <w:t>62</w:t>
      </w:r>
      <w:r w:rsidR="003F09F1">
        <w:fldChar w:fldCharType="end"/>
      </w:r>
      <w:r w:rsidRPr="00154B2A">
        <w:rPr>
          <w:lang w:eastAsia="en-US"/>
        </w:rPr>
        <w:t xml:space="preserve"> above, at § 164; see also ECtHR, </w:t>
      </w:r>
      <w:r w:rsidRPr="00154B2A">
        <w:rPr>
          <w:i/>
          <w:lang w:eastAsia="en-US"/>
        </w:rPr>
        <w:t>Güleç v. Turkey</w:t>
      </w:r>
      <w:r w:rsidRPr="00154B2A">
        <w:rPr>
          <w:lang w:eastAsia="en-US"/>
        </w:rPr>
        <w:t>, judgment of 27 July 1998, § 81,</w:t>
      </w:r>
      <w:r w:rsidRPr="00154B2A">
        <w:t xml:space="preserve"> Reports </w:t>
      </w:r>
      <w:r w:rsidRPr="00154B2A">
        <w:rPr>
          <w:lang w:eastAsia="en-US"/>
        </w:rPr>
        <w:t>1998-IV; ECtHR,</w:t>
      </w:r>
      <w:r w:rsidRPr="00154B2A">
        <w:rPr>
          <w:i/>
          <w:lang w:eastAsia="en-US"/>
        </w:rPr>
        <w:t xml:space="preserve"> Ergi v. Turkey</w:t>
      </w:r>
      <w:r w:rsidRPr="00154B2A">
        <w:rPr>
          <w:lang w:eastAsia="en-US"/>
        </w:rPr>
        <w:t>, judgment of 28 July 1998, §§ 79 and 82, Reports 1998-IV; ECtHR,</w:t>
      </w:r>
      <w:r w:rsidRPr="00154B2A">
        <w:rPr>
          <w:i/>
          <w:lang w:eastAsia="en-US"/>
        </w:rPr>
        <w:t xml:space="preserve"> Ahmet Özkan and Others v. Turkey</w:t>
      </w:r>
      <w:r w:rsidRPr="00154B2A">
        <w:rPr>
          <w:lang w:eastAsia="en-US"/>
        </w:rPr>
        <w:t xml:space="preserve">, </w:t>
      </w:r>
      <w:r w:rsidRPr="00154B2A">
        <w:t xml:space="preserve">cited in § </w:t>
      </w:r>
      <w:r w:rsidR="003F09F1">
        <w:fldChar w:fldCharType="begin"/>
      </w:r>
      <w:r w:rsidR="003F09F1">
        <w:instrText xml:space="preserve"> REF _Ref346721519 \r \h  \* MERGEFORMAT </w:instrText>
      </w:r>
      <w:r w:rsidR="003F09F1">
        <w:fldChar w:fldCharType="separate"/>
      </w:r>
      <w:r w:rsidR="002026A2" w:rsidRPr="00154B2A">
        <w:t>58</w:t>
      </w:r>
      <w:r w:rsidR="003F09F1">
        <w:fldChar w:fldCharType="end"/>
      </w:r>
      <w:r w:rsidRPr="00154B2A">
        <w:t xml:space="preserve"> above, at </w:t>
      </w:r>
      <w:r w:rsidRPr="00154B2A">
        <w:rPr>
          <w:lang w:eastAsia="en-US"/>
        </w:rPr>
        <w:t>§§ 85-90, 309-320 and 326-330;</w:t>
      </w:r>
      <w:r w:rsidRPr="00154B2A">
        <w:rPr>
          <w:i/>
          <w:lang w:eastAsia="en-US"/>
        </w:rPr>
        <w:t xml:space="preserve"> Isayeva v. Russia</w:t>
      </w:r>
      <w:r w:rsidRPr="00154B2A">
        <w:rPr>
          <w:lang w:eastAsia="en-US"/>
        </w:rPr>
        <w:t xml:space="preserve">, </w:t>
      </w:r>
      <w:r w:rsidRPr="00154B2A">
        <w:t xml:space="preserve">cited in § </w:t>
      </w:r>
      <w:r w:rsidR="003F09F1">
        <w:fldChar w:fldCharType="begin"/>
      </w:r>
      <w:r w:rsidR="003F09F1">
        <w:instrText xml:space="preserve"> REF _Ref346721519 \r \h  \* MERGEFORMAT </w:instrText>
      </w:r>
      <w:r w:rsidR="003F09F1">
        <w:fldChar w:fldCharType="separate"/>
      </w:r>
      <w:r w:rsidR="002026A2" w:rsidRPr="00154B2A">
        <w:t>58</w:t>
      </w:r>
      <w:r w:rsidR="003F09F1">
        <w:fldChar w:fldCharType="end"/>
      </w:r>
      <w:r w:rsidRPr="00154B2A">
        <w:t xml:space="preserve"> above, at </w:t>
      </w:r>
      <w:r w:rsidRPr="00154B2A">
        <w:rPr>
          <w:lang w:eastAsia="en-US"/>
        </w:rPr>
        <w:t xml:space="preserve">§§ 180 and 210; ECtHR, </w:t>
      </w:r>
      <w:r w:rsidRPr="00154B2A">
        <w:rPr>
          <w:i/>
          <w:lang w:eastAsia="en-US"/>
        </w:rPr>
        <w:t>Kanlibaş</w:t>
      </w:r>
      <w:r w:rsidRPr="00830F00">
        <w:rPr>
          <w:i/>
          <w:lang w:eastAsia="en-US"/>
        </w:rPr>
        <w:t xml:space="preserve"> v. Turkey</w:t>
      </w:r>
      <w:r w:rsidRPr="00A73B5F">
        <w:rPr>
          <w:lang w:eastAsia="en-US"/>
        </w:rPr>
        <w:t xml:space="preserve">, no. 32444/96, </w:t>
      </w:r>
      <w:r>
        <w:rPr>
          <w:lang w:eastAsia="en-US"/>
        </w:rPr>
        <w:t xml:space="preserve">judgment of </w:t>
      </w:r>
      <w:r w:rsidRPr="003E5412">
        <w:rPr>
          <w:lang w:eastAsia="en-US"/>
        </w:rPr>
        <w:t>8 December 2005</w:t>
      </w:r>
      <w:r>
        <w:rPr>
          <w:lang w:eastAsia="en-US"/>
        </w:rPr>
        <w:t>, §§ 39-51</w:t>
      </w:r>
      <w:r w:rsidRPr="00A73B5F">
        <w:rPr>
          <w:lang w:eastAsia="en-US"/>
        </w:rPr>
        <w:t>)</w:t>
      </w:r>
      <w:r>
        <w:t xml:space="preserve">. </w:t>
      </w:r>
    </w:p>
    <w:p w:rsidR="00D83D9D" w:rsidRPr="00A73B5F" w:rsidRDefault="00D83D9D" w:rsidP="00D83D9D">
      <w:pPr>
        <w:pStyle w:val="MediumGrid1-Accent21"/>
        <w:tabs>
          <w:tab w:val="left" w:pos="360"/>
        </w:tabs>
        <w:ind w:left="360" w:hanging="360"/>
        <w:rPr>
          <w:highlight w:val="yellow"/>
        </w:rPr>
      </w:pPr>
    </w:p>
    <w:p w:rsidR="00D83D9D" w:rsidRPr="00A05A86" w:rsidRDefault="00D83D9D" w:rsidP="00D83D9D">
      <w:pPr>
        <w:pStyle w:val="MediumGrid1-Accent21"/>
        <w:numPr>
          <w:ilvl w:val="0"/>
          <w:numId w:val="5"/>
        </w:numPr>
        <w:tabs>
          <w:tab w:val="left" w:pos="360"/>
          <w:tab w:val="num" w:pos="630"/>
        </w:tabs>
        <w:suppressAutoHyphens w:val="0"/>
        <w:contextualSpacing/>
        <w:jc w:val="both"/>
        <w:rPr>
          <w:color w:val="000000"/>
          <w:lang w:eastAsia="en-US"/>
        </w:rPr>
      </w:pPr>
      <w:bookmarkStart w:id="34" w:name="_Ref348542926"/>
      <w:r w:rsidRPr="00DC373B">
        <w:t xml:space="preserve">The Court has </w:t>
      </w:r>
      <w:r>
        <w:t>acknowledged that</w:t>
      </w:r>
      <w:r w:rsidRPr="00DC373B">
        <w:t xml:space="preserve"> </w:t>
      </w:r>
      <w:r>
        <w:t>“</w:t>
      </w:r>
      <w:r w:rsidRPr="00DC373B">
        <w:t xml:space="preserve">where the death [and disappearances] to be investigated under Article 2 occur in circumstances of generalised violence, armed conflict or insurgency, obstacles may be placed in the way of investigators and concrete constraints may compel the </w:t>
      </w:r>
      <w:r w:rsidRPr="00DC373B">
        <w:rPr>
          <w:lang w:eastAsia="en-US"/>
        </w:rPr>
        <w:t xml:space="preserve">use of </w:t>
      </w:r>
      <w:r w:rsidRPr="00DC373B">
        <w:t>less effective measures of investigation or may cause an investigation to be delayed</w:t>
      </w:r>
      <w:r>
        <w:t>”</w:t>
      </w:r>
      <w:r w:rsidRPr="00DC373B">
        <w:t xml:space="preserve"> (see, </w:t>
      </w:r>
      <w:r w:rsidRPr="00DC373B">
        <w:rPr>
          <w:lang w:eastAsia="en-US"/>
        </w:rPr>
        <w:t>ECtHR</w:t>
      </w:r>
      <w:r>
        <w:rPr>
          <w:lang w:eastAsia="en-US"/>
        </w:rPr>
        <w:t xml:space="preserve"> [GC]</w:t>
      </w:r>
      <w:r w:rsidRPr="00DC373B">
        <w:rPr>
          <w:lang w:eastAsia="en-US"/>
        </w:rPr>
        <w:t xml:space="preserve">, </w:t>
      </w:r>
      <w:r w:rsidRPr="00DC373B">
        <w:rPr>
          <w:i/>
          <w:lang w:eastAsia="en-US"/>
        </w:rPr>
        <w:t>Al-Skeini and Others</w:t>
      </w:r>
      <w:r>
        <w:rPr>
          <w:i/>
          <w:lang w:eastAsia="en-US"/>
        </w:rPr>
        <w:t xml:space="preserve"> v. the United Kingdom</w:t>
      </w:r>
      <w:r w:rsidRPr="00DC373B">
        <w:rPr>
          <w:i/>
          <w:lang w:eastAsia="en-US"/>
        </w:rPr>
        <w:t xml:space="preserve">, </w:t>
      </w:r>
      <w:r w:rsidRPr="00DC373B">
        <w:rPr>
          <w:lang w:eastAsia="en-US"/>
        </w:rPr>
        <w:t>cited</w:t>
      </w:r>
      <w:r>
        <w:rPr>
          <w:lang w:eastAsia="en-US"/>
        </w:rPr>
        <w:t xml:space="preserve"> </w:t>
      </w:r>
      <w:r w:rsidRPr="0024300A">
        <w:rPr>
          <w:lang w:eastAsia="en-US"/>
        </w:rPr>
        <w:t>above, at</w:t>
      </w:r>
      <w:r w:rsidRPr="00DC373B">
        <w:rPr>
          <w:lang w:eastAsia="en-US"/>
        </w:rPr>
        <w:t xml:space="preserve"> §164;</w:t>
      </w:r>
      <w:r w:rsidRPr="00DC373B">
        <w:rPr>
          <w:i/>
          <w:lang w:eastAsia="en-US"/>
        </w:rPr>
        <w:t xml:space="preserve"> </w:t>
      </w:r>
      <w:r w:rsidRPr="00DC373B">
        <w:rPr>
          <w:lang w:eastAsia="en-US"/>
        </w:rPr>
        <w:t>ECtHR,</w:t>
      </w:r>
      <w:r w:rsidRPr="00DC373B">
        <w:rPr>
          <w:i/>
          <w:lang w:eastAsia="en-US"/>
        </w:rPr>
        <w:t xml:space="preserve"> Bazorkina v. Russia</w:t>
      </w:r>
      <w:r w:rsidRPr="00DC373B">
        <w:rPr>
          <w:lang w:eastAsia="en-US"/>
        </w:rPr>
        <w:t>, no. 69481/01,</w:t>
      </w:r>
      <w:r>
        <w:rPr>
          <w:lang w:eastAsia="en-US"/>
        </w:rPr>
        <w:t xml:space="preserve"> judgment of 27 July 2006</w:t>
      </w:r>
      <w:r w:rsidRPr="00154B2A">
        <w:rPr>
          <w:lang w:eastAsia="en-US"/>
        </w:rPr>
        <w:t>, § 121)</w:t>
      </w:r>
      <w:r w:rsidRPr="00154B2A">
        <w:t xml:space="preserve">.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154B2A">
        <w:rPr>
          <w:i/>
          <w:lang w:eastAsia="en-US"/>
        </w:rPr>
        <w:t>Kaya v. Turkey</w:t>
      </w:r>
      <w:r w:rsidRPr="00154B2A">
        <w:rPr>
          <w:lang w:eastAsia="en-US"/>
        </w:rPr>
        <w:t xml:space="preserve">, cited in § </w:t>
      </w:r>
      <w:r w:rsidR="003F09F1">
        <w:fldChar w:fldCharType="begin"/>
      </w:r>
      <w:r w:rsidR="003F09F1">
        <w:instrText xml:space="preserve"> REF _Ref346723536 \r \h  \* MERGEFORMAT </w:instrText>
      </w:r>
      <w:r w:rsidR="003F09F1">
        <w:fldChar w:fldCharType="separate"/>
      </w:r>
      <w:r w:rsidR="002026A2" w:rsidRPr="00154B2A">
        <w:rPr>
          <w:lang w:eastAsia="en-US"/>
        </w:rPr>
        <w:t>56</w:t>
      </w:r>
      <w:r w:rsidR="003F09F1">
        <w:fldChar w:fldCharType="end"/>
      </w:r>
      <w:r w:rsidRPr="00154B2A">
        <w:t xml:space="preserve"> </w:t>
      </w:r>
      <w:r w:rsidRPr="00154B2A">
        <w:rPr>
          <w:lang w:eastAsia="en-US"/>
        </w:rPr>
        <w:t>above, at §§ 86</w:t>
      </w:r>
      <w:r w:rsidRPr="00154B2A">
        <w:rPr>
          <w:lang w:eastAsia="en-US"/>
        </w:rPr>
        <w:noBreakHyphen/>
        <w:t xml:space="preserve">92; ECtHR, </w:t>
      </w:r>
      <w:r w:rsidRPr="00154B2A">
        <w:rPr>
          <w:i/>
          <w:lang w:eastAsia="en-US"/>
        </w:rPr>
        <w:t>Ergi</w:t>
      </w:r>
      <w:r w:rsidRPr="00154B2A">
        <w:rPr>
          <w:lang w:eastAsia="en-US"/>
        </w:rPr>
        <w:t>,</w:t>
      </w:r>
      <w:r w:rsidRPr="00154B2A">
        <w:rPr>
          <w:i/>
          <w:lang w:eastAsia="en-US"/>
        </w:rPr>
        <w:t xml:space="preserve"> </w:t>
      </w:r>
      <w:r w:rsidRPr="00154B2A">
        <w:rPr>
          <w:lang w:eastAsia="en-US"/>
        </w:rPr>
        <w:t xml:space="preserve">cited above, at §§ 82-85; ECtHR [GC], </w:t>
      </w:r>
      <w:r w:rsidRPr="00154B2A">
        <w:rPr>
          <w:i/>
          <w:lang w:eastAsia="en-US"/>
        </w:rPr>
        <w:t>Tanrıkulu v. Turkey</w:t>
      </w:r>
      <w:r w:rsidRPr="00154B2A">
        <w:rPr>
          <w:lang w:eastAsia="en-US"/>
        </w:rPr>
        <w:t>, no. 23763/94, judgment of 8 July 1999, §§ 101-110, ECHR 1999-IV; ECtHR</w:t>
      </w:r>
      <w:r>
        <w:rPr>
          <w:lang w:eastAsia="en-US"/>
        </w:rPr>
        <w:t xml:space="preserve">, </w:t>
      </w:r>
      <w:r w:rsidRPr="00325C4E">
        <w:rPr>
          <w:i/>
          <w:lang w:eastAsia="en-US"/>
        </w:rPr>
        <w:t>Khashiyev and Akayeva v. Russia</w:t>
      </w:r>
      <w:r w:rsidRPr="00DC373B">
        <w:rPr>
          <w:lang w:eastAsia="en-US"/>
        </w:rPr>
        <w:t xml:space="preserve">, nos. 57942/00 and 57945/00, </w:t>
      </w:r>
      <w:r>
        <w:rPr>
          <w:lang w:eastAsia="en-US"/>
        </w:rPr>
        <w:t xml:space="preserve">judgment of </w:t>
      </w:r>
      <w:r w:rsidRPr="00DC7621">
        <w:rPr>
          <w:lang w:eastAsia="en-US"/>
        </w:rPr>
        <w:t>24 February 2005</w:t>
      </w:r>
      <w:r>
        <w:rPr>
          <w:lang w:eastAsia="en-US"/>
        </w:rPr>
        <w:t>, §§ 156-166</w:t>
      </w:r>
      <w:r w:rsidRPr="00DC373B">
        <w:rPr>
          <w:lang w:eastAsia="en-US"/>
        </w:rPr>
        <w:t xml:space="preserve">; </w:t>
      </w:r>
      <w:r>
        <w:rPr>
          <w:lang w:eastAsia="en-US"/>
        </w:rPr>
        <w:t xml:space="preserve">ECtHR, </w:t>
      </w:r>
      <w:r w:rsidRPr="00325C4E">
        <w:rPr>
          <w:i/>
          <w:lang w:eastAsia="en-US"/>
        </w:rPr>
        <w:t>Isayeva</w:t>
      </w:r>
      <w:r>
        <w:rPr>
          <w:i/>
          <w:lang w:eastAsia="en-US"/>
        </w:rPr>
        <w:t xml:space="preserve"> v. </w:t>
      </w:r>
      <w:r w:rsidRPr="0024300A">
        <w:rPr>
          <w:i/>
          <w:lang w:eastAsia="en-US"/>
        </w:rPr>
        <w:t>Russia</w:t>
      </w:r>
      <w:r w:rsidRPr="0024300A">
        <w:rPr>
          <w:lang w:eastAsia="en-US"/>
        </w:rPr>
        <w:t xml:space="preserve">, </w:t>
      </w:r>
      <w:r w:rsidRPr="0024300A">
        <w:t xml:space="preserve">cited above, at </w:t>
      </w:r>
      <w:r w:rsidRPr="0024300A">
        <w:rPr>
          <w:lang w:eastAsia="en-US"/>
        </w:rPr>
        <w:t>§§ 215</w:t>
      </w:r>
      <w:r w:rsidRPr="00DC373B">
        <w:rPr>
          <w:lang w:eastAsia="en-US"/>
        </w:rPr>
        <w:noBreakHyphen/>
        <w:t xml:space="preserve">224; </w:t>
      </w:r>
      <w:r>
        <w:rPr>
          <w:lang w:eastAsia="en-US"/>
        </w:rPr>
        <w:t xml:space="preserve">ECtHR, </w:t>
      </w:r>
      <w:r w:rsidRPr="00325C4E">
        <w:rPr>
          <w:i/>
          <w:lang w:eastAsia="en-US"/>
        </w:rPr>
        <w:t xml:space="preserve">Musayev and Others v. </w:t>
      </w:r>
      <w:r w:rsidRPr="00A05A86">
        <w:rPr>
          <w:i/>
          <w:lang w:eastAsia="en-US"/>
        </w:rPr>
        <w:t>Russia</w:t>
      </w:r>
      <w:r w:rsidRPr="00A05A86">
        <w:rPr>
          <w:lang w:eastAsia="en-US"/>
        </w:rPr>
        <w:t>, nos. 57941/00 and others, judgment of 26 July 2007, §§ 158-165).</w:t>
      </w:r>
      <w:bookmarkEnd w:id="34"/>
      <w:r w:rsidRPr="00A05A86">
        <w:rPr>
          <w:lang w:eastAsia="en-US"/>
        </w:rPr>
        <w:t xml:space="preserve"> </w:t>
      </w:r>
    </w:p>
    <w:p w:rsidR="00D83D9D" w:rsidRPr="00595AA9" w:rsidRDefault="00D83D9D" w:rsidP="00D83D9D">
      <w:pPr>
        <w:pStyle w:val="MediumGrid1-Accent21"/>
        <w:tabs>
          <w:tab w:val="left" w:pos="360"/>
        </w:tabs>
        <w:ind w:left="360" w:hanging="360"/>
        <w:jc w:val="both"/>
        <w:rPr>
          <w:color w:val="000000"/>
          <w:lang w:eastAsia="en-US"/>
        </w:rPr>
      </w:pPr>
    </w:p>
    <w:p w:rsidR="00D83D9D" w:rsidRPr="00F14E4F" w:rsidRDefault="00D83D9D" w:rsidP="00D83D9D">
      <w:pPr>
        <w:pStyle w:val="MediumGrid1-Accent21"/>
        <w:numPr>
          <w:ilvl w:val="0"/>
          <w:numId w:val="5"/>
        </w:numPr>
        <w:tabs>
          <w:tab w:val="left" w:pos="360"/>
          <w:tab w:val="num" w:pos="630"/>
        </w:tabs>
        <w:suppressAutoHyphens w:val="0"/>
        <w:contextualSpacing/>
        <w:jc w:val="both"/>
        <w:rPr>
          <w:i/>
          <w:color w:val="000000"/>
          <w:lang w:eastAsia="en-US"/>
        </w:rPr>
      </w:pPr>
      <w:r w:rsidRPr="00F14E4F">
        <w:rPr>
          <w:color w:val="000000"/>
          <w:lang w:eastAsia="en-US"/>
        </w:rPr>
        <w:t xml:space="preserve">Similarly, the HRC has held that the right to life, including its procedural guarantees, shall be considered as </w:t>
      </w:r>
      <w:r w:rsidRPr="00154B2A">
        <w:rPr>
          <w:color w:val="000000"/>
          <w:lang w:eastAsia="en-US"/>
        </w:rPr>
        <w:t xml:space="preserve">the supreme right from which no derogation is </w:t>
      </w:r>
      <w:r w:rsidRPr="00154B2A">
        <w:t>permitted</w:t>
      </w:r>
      <w:r w:rsidRPr="00154B2A">
        <w:rPr>
          <w:color w:val="000000"/>
          <w:lang w:eastAsia="en-US"/>
        </w:rPr>
        <w:t xml:space="preserve"> even in time of public emergency which threatens the life of the nation (see, HRC, General Comment No. 6, cited in § </w:t>
      </w:r>
      <w:r w:rsidR="003F09F1">
        <w:fldChar w:fldCharType="begin"/>
      </w:r>
      <w:r w:rsidR="003F09F1">
        <w:instrText xml:space="preserve"> REF _Ref354732661 \r \h  \* MERGEFORMAT </w:instrText>
      </w:r>
      <w:r w:rsidR="003F09F1">
        <w:fldChar w:fldCharType="separate"/>
      </w:r>
      <w:r w:rsidR="002026A2" w:rsidRPr="00154B2A">
        <w:rPr>
          <w:color w:val="000000"/>
          <w:lang w:eastAsia="en-US"/>
        </w:rPr>
        <w:t>55</w:t>
      </w:r>
      <w:r w:rsidR="003F09F1">
        <w:fldChar w:fldCharType="end"/>
      </w:r>
      <w:r w:rsidR="00C14775" w:rsidRPr="00154B2A">
        <w:rPr>
          <w:color w:val="000000"/>
          <w:lang w:eastAsia="en-US"/>
        </w:rPr>
        <w:t xml:space="preserve"> </w:t>
      </w:r>
      <w:r w:rsidRPr="00154B2A">
        <w:rPr>
          <w:color w:val="000000"/>
          <w:lang w:eastAsia="en-US"/>
        </w:rPr>
        <w:t>above, at</w:t>
      </w:r>
      <w:r>
        <w:rPr>
          <w:color w:val="000000"/>
          <w:lang w:eastAsia="en-US"/>
        </w:rPr>
        <w:t xml:space="preserve"> </w:t>
      </w:r>
      <w:r w:rsidRPr="00F14E4F">
        <w:rPr>
          <w:color w:val="000000"/>
          <w:lang w:eastAsia="en-US"/>
        </w:rPr>
        <w:t xml:space="preserve">§ 1; HRC, </w:t>
      </w:r>
      <w:r w:rsidRPr="00F14E4F">
        <w:rPr>
          <w:i/>
          <w:color w:val="000000"/>
          <w:lang w:eastAsia="en-US"/>
        </w:rPr>
        <w:t>Abubakar Amirov and Aïzan Amirova v. Russi</w:t>
      </w:r>
      <w:r w:rsidRPr="00FB733C">
        <w:t>a</w:t>
      </w:r>
      <w:r w:rsidRPr="00F14E4F">
        <w:rPr>
          <w:i/>
          <w:color w:val="000000"/>
          <w:lang w:eastAsia="en-US"/>
        </w:rPr>
        <w:t>n Federation</w:t>
      </w:r>
      <w:r w:rsidRPr="00F14E4F">
        <w:rPr>
          <w:color w:val="000000"/>
          <w:lang w:eastAsia="en-US"/>
        </w:rPr>
        <w:t>, 22 April 2009, § 11.</w:t>
      </w:r>
      <w:r w:rsidRPr="00A05A86">
        <w:rPr>
          <w:color w:val="000000"/>
          <w:lang w:eastAsia="en-US"/>
        </w:rPr>
        <w:t xml:space="preserve">2, </w:t>
      </w:r>
      <w:r w:rsidRPr="00A05A86">
        <w:rPr>
          <w:bCs/>
          <w:lang w:eastAsia="en-US"/>
        </w:rPr>
        <w:t>CCPR/C/95/D/1447/2006</w:t>
      </w:r>
      <w:r w:rsidRPr="00A05A86">
        <w:rPr>
          <w:lang w:eastAsia="en-US"/>
        </w:rPr>
        <w:t>).</w:t>
      </w:r>
      <w:r w:rsidRPr="00A05A86">
        <w:rPr>
          <w:color w:val="000000"/>
          <w:lang w:eastAsia="en-US"/>
        </w:rPr>
        <w:t xml:space="preserve"> Further</w:t>
      </w:r>
      <w:r w:rsidRPr="00F14E4F">
        <w:rPr>
          <w:color w:val="000000"/>
          <w:lang w:eastAsia="en-US"/>
        </w:rPr>
        <w:t xml:space="preserve">,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w:t>
      </w:r>
      <w:r w:rsidRPr="00F14E4F">
        <w:rPr>
          <w:lang w:eastAsia="en-US"/>
        </w:rPr>
        <w:t>§§ 12-13</w:t>
      </w:r>
      <w:r>
        <w:rPr>
          <w:lang w:eastAsia="en-US"/>
        </w:rPr>
        <w:t xml:space="preserve">, </w:t>
      </w:r>
      <w:r w:rsidRPr="00582439">
        <w:rPr>
          <w:lang w:eastAsia="en-US"/>
        </w:rPr>
        <w:t>CCPR/C/UNK/CO/1).</w:t>
      </w:r>
    </w:p>
    <w:p w:rsidR="00D83D9D" w:rsidRDefault="00D83D9D" w:rsidP="00D83D9D">
      <w:pPr>
        <w:tabs>
          <w:tab w:val="left" w:pos="360"/>
        </w:tabs>
        <w:ind w:left="360" w:hanging="360"/>
      </w:pPr>
    </w:p>
    <w:p w:rsidR="00D83D9D" w:rsidRPr="00DB517D" w:rsidRDefault="00D83D9D" w:rsidP="00D83D9D">
      <w:pPr>
        <w:pStyle w:val="MediumGrid1-Accent21"/>
        <w:numPr>
          <w:ilvl w:val="0"/>
          <w:numId w:val="5"/>
        </w:numPr>
        <w:tabs>
          <w:tab w:val="left" w:pos="360"/>
          <w:tab w:val="num" w:pos="630"/>
        </w:tabs>
        <w:suppressAutoHyphens w:val="0"/>
        <w:contextualSpacing/>
        <w:jc w:val="both"/>
      </w:pPr>
      <w:bookmarkStart w:id="35" w:name="_Ref343611663"/>
      <w:r w:rsidRPr="00923B6F">
        <w:t>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w:t>
      </w:r>
      <w:r>
        <w:t xml:space="preserve"> In particular</w:t>
      </w:r>
      <w:r w:rsidRPr="00DB517D">
        <w:t>, the Panel considers that the importance attached to the</w:t>
      </w:r>
      <w:r>
        <w:t xml:space="preserve"> criminal</w:t>
      </w:r>
      <w:r w:rsidRPr="00DB517D">
        <w:t xml:space="preserve"> investigation</w:t>
      </w:r>
      <w:r>
        <w:t>s</w:t>
      </w:r>
      <w:r w:rsidRPr="00DB517D">
        <w:t xml:space="preserve"> and the difficulties in Kosovo that limited the abilities of investigating authorities to conduct such investigations, as described by the SRSG, made it crucial that UNMIK establish </w:t>
      </w:r>
      <w:r w:rsidRPr="00AE4434">
        <w:t xml:space="preserve">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w:t>
      </w:r>
      <w:r w:rsidRPr="00AE4434">
        <w:rPr>
          <w:color w:val="000000"/>
        </w:rPr>
        <w:t>officers or units of UNMIK Police</w:t>
      </w:r>
      <w:r w:rsidRPr="00323FC7">
        <w:rPr>
          <w:color w:val="000000"/>
        </w:rPr>
        <w:t xml:space="preserve">. Such a system should also take account of the protection needs of victims and witnesses (see, </w:t>
      </w:r>
      <w:r w:rsidRPr="00323FC7">
        <w:rPr>
          <w:i/>
          <w:color w:val="000000"/>
        </w:rPr>
        <w:t>mutatis mutandis</w:t>
      </w:r>
      <w:r w:rsidRPr="00323FC7">
        <w:rPr>
          <w:color w:val="000000"/>
        </w:rPr>
        <w:t xml:space="preserve">, ECtHR, </w:t>
      </w:r>
      <w:r w:rsidRPr="00323FC7">
        <w:rPr>
          <w:i/>
          <w:color w:val="000000"/>
        </w:rPr>
        <w:t>R.R. and Others v. Hungary</w:t>
      </w:r>
      <w:r w:rsidRPr="00323FC7">
        <w:rPr>
          <w:color w:val="000000"/>
        </w:rPr>
        <w:t xml:space="preserve">, no. 19400/11, judgment of 4 December 2012, §§ 28-32), as well as to consider the special </w:t>
      </w:r>
      <w:r w:rsidR="00154B2A">
        <w:rPr>
          <w:color w:val="000000"/>
        </w:rPr>
        <w:t xml:space="preserve">vulnerability </w:t>
      </w:r>
      <w:r w:rsidRPr="00323FC7">
        <w:rPr>
          <w:color w:val="000000"/>
          <w:lang w:val="en-GB"/>
        </w:rPr>
        <w:t>of displaced persons</w:t>
      </w:r>
      <w:r w:rsidRPr="00323FC7">
        <w:rPr>
          <w:color w:val="000000"/>
        </w:rPr>
        <w:t xml:space="preserve"> in post-conflict situations (see ECtHR [GC], </w:t>
      </w:r>
      <w:r w:rsidRPr="00323FC7">
        <w:rPr>
          <w:i/>
          <w:color w:val="000000"/>
        </w:rPr>
        <w:t xml:space="preserve">Sargsyan v. Azerbaijan, </w:t>
      </w:r>
      <w:r w:rsidRPr="00323FC7">
        <w:rPr>
          <w:color w:val="000000"/>
        </w:rPr>
        <w:t>no</w:t>
      </w:r>
      <w:r w:rsidRPr="00AE4434">
        <w:rPr>
          <w:color w:val="000000"/>
        </w:rPr>
        <w:t xml:space="preserve">. 40167/06, decision of 14 December 2011, § 145; and ECtHR [GC], </w:t>
      </w:r>
      <w:r w:rsidRPr="00AE4434">
        <w:rPr>
          <w:i/>
          <w:color w:val="000000"/>
        </w:rPr>
        <w:t>Chiragov and Others v. Armenia</w:t>
      </w:r>
      <w:r w:rsidRPr="00AE4434">
        <w:rPr>
          <w:color w:val="000000"/>
        </w:rPr>
        <w:t>, no. 13216/05, decision of 14 December 2011, § 146). While understanding that the deployment and the organisation of the police and justice apparatus occurred</w:t>
      </w:r>
      <w:r w:rsidRPr="00AE4434">
        <w:t xml:space="preserve"> gradually, the Panel deems that this process </w:t>
      </w:r>
      <w:r w:rsidRPr="00154B2A">
        <w:t xml:space="preserve">was completed in 2003 when the police and justice system in Kosovo was described as being “well-functioning” and “sustainable” by the UN Secretary-General (see </w:t>
      </w:r>
      <w:r w:rsidRPr="00154B2A">
        <w:rPr>
          <w:lang w:eastAsia="en-US"/>
        </w:rPr>
        <w:t xml:space="preserve">§ </w:t>
      </w:r>
      <w:r w:rsidR="003F09F1">
        <w:fldChar w:fldCharType="begin"/>
      </w:r>
      <w:r w:rsidR="003F09F1">
        <w:instrText xml:space="preserve"> REF _Ref346123767 \r \h  \* MERGEFORMAT </w:instrText>
      </w:r>
      <w:r w:rsidR="003F09F1">
        <w:fldChar w:fldCharType="separate"/>
      </w:r>
      <w:r w:rsidR="002026A2" w:rsidRPr="00154B2A">
        <w:rPr>
          <w:lang w:eastAsia="en-US"/>
        </w:rPr>
        <w:t>16</w:t>
      </w:r>
      <w:r w:rsidR="003F09F1">
        <w:fldChar w:fldCharType="end"/>
      </w:r>
      <w:r w:rsidRPr="00154B2A">
        <w:rPr>
          <w:lang w:eastAsia="en-US"/>
        </w:rPr>
        <w:t xml:space="preserve"> </w:t>
      </w:r>
      <w:r w:rsidRPr="00154B2A">
        <w:t>above).</w:t>
      </w:r>
      <w:bookmarkEnd w:id="35"/>
    </w:p>
    <w:p w:rsidR="00D83D9D" w:rsidRPr="00D93FE8" w:rsidRDefault="00D83D9D" w:rsidP="00D83D9D">
      <w:pPr>
        <w:pStyle w:val="MediumGrid1-Accent21"/>
        <w:tabs>
          <w:tab w:val="left" w:pos="360"/>
        </w:tabs>
        <w:ind w:left="360" w:hanging="360"/>
        <w:rPr>
          <w:highlight w:val="green"/>
          <w:lang w:val="en-GB"/>
        </w:rPr>
      </w:pPr>
    </w:p>
    <w:p w:rsidR="00D83D9D" w:rsidRDefault="00D83D9D" w:rsidP="00D83D9D">
      <w:pPr>
        <w:numPr>
          <w:ilvl w:val="0"/>
          <w:numId w:val="5"/>
        </w:numPr>
        <w:tabs>
          <w:tab w:val="left" w:pos="360"/>
          <w:tab w:val="num" w:pos="630"/>
        </w:tabs>
        <w:suppressAutoHyphens/>
        <w:autoSpaceDE w:val="0"/>
        <w:jc w:val="both"/>
        <w:rPr>
          <w:rStyle w:val="sb8d990e2"/>
        </w:rPr>
      </w:pPr>
      <w:bookmarkStart w:id="36" w:name="_Ref350958718"/>
      <w:r w:rsidRPr="004F791D">
        <w:rPr>
          <w:rStyle w:val="sb8d990e2"/>
        </w:rPr>
        <w:t>The Panel further notes th</w:t>
      </w:r>
      <w:r>
        <w:rPr>
          <w:rStyle w:val="sb8d990e2"/>
        </w:rPr>
        <w:t>at its task is not to review</w:t>
      </w:r>
      <w:r w:rsidRPr="004F791D">
        <w:rPr>
          <w:rStyle w:val="sb8d990e2"/>
        </w:rPr>
        <w:t xml:space="preserve"> relevant practices</w:t>
      </w:r>
      <w:r>
        <w:rPr>
          <w:rStyle w:val="sb8d990e2"/>
        </w:rPr>
        <w:t xml:space="preserve"> or</w:t>
      </w:r>
      <w:r w:rsidRPr="004F791D">
        <w:rPr>
          <w:rStyle w:val="sb8d990e2"/>
        </w:rPr>
        <w:t xml:space="preserve"> all</w:t>
      </w:r>
      <w:r>
        <w:rPr>
          <w:rStyle w:val="sb8d990e2"/>
        </w:rPr>
        <w:t>eged obstacles to the conduct of effective investigations</w:t>
      </w:r>
      <w:r w:rsidRPr="004F791D">
        <w:rPr>
          <w:rStyle w:val="sb8d990e2"/>
        </w:rPr>
        <w:t xml:space="preserve"> </w:t>
      </w:r>
      <w:r w:rsidRPr="004F791D">
        <w:rPr>
          <w:rStyle w:val="s6b621b36"/>
          <w:i/>
        </w:rPr>
        <w:t xml:space="preserve">in </w:t>
      </w:r>
      <w:r w:rsidRPr="004F791D">
        <w:rPr>
          <w:rStyle w:val="wordhighlighted"/>
          <w:i/>
        </w:rPr>
        <w:t>abstracto</w:t>
      </w:r>
      <w:r w:rsidRPr="004F791D">
        <w:rPr>
          <w:rStyle w:val="sb8d990e2"/>
        </w:rPr>
        <w:t xml:space="preserve">, but only in relation to their specific application to the particular circumstances of a </w:t>
      </w:r>
      <w:r>
        <w:rPr>
          <w:rStyle w:val="sb8d990e2"/>
        </w:rPr>
        <w:t>situation subject of a</w:t>
      </w:r>
      <w:r w:rsidRPr="004F791D">
        <w:rPr>
          <w:rStyle w:val="sb8d990e2"/>
        </w:rPr>
        <w:t xml:space="preserve"> complaint</w:t>
      </w:r>
      <w:r>
        <w:rPr>
          <w:rStyle w:val="sb8d990e2"/>
        </w:rPr>
        <w:t xml:space="preserve"> before </w:t>
      </w:r>
      <w:r w:rsidRPr="008B2E9D">
        <w:rPr>
          <w:rStyle w:val="sb8d990e2"/>
          <w:color w:val="000000"/>
        </w:rPr>
        <w:t xml:space="preserve">it (see, ECtHR, </w:t>
      </w:r>
      <w:r w:rsidRPr="008B2E9D">
        <w:rPr>
          <w:rStyle w:val="s6b621b36"/>
          <w:i/>
          <w:color w:val="000000"/>
        </w:rPr>
        <w:t>Brogan</w:t>
      </w:r>
      <w:r w:rsidRPr="004F791D">
        <w:rPr>
          <w:rStyle w:val="s6b621b36"/>
          <w:i/>
        </w:rPr>
        <w:t xml:space="preserve"> and Others v. the United </w:t>
      </w:r>
      <w:r w:rsidRPr="008B2E9D">
        <w:rPr>
          <w:rStyle w:val="s6b621b36"/>
          <w:i/>
          <w:color w:val="000000"/>
        </w:rPr>
        <w:t>Kingdom</w:t>
      </w:r>
      <w:r w:rsidRPr="008B2E9D">
        <w:rPr>
          <w:rStyle w:val="sb8d990e2"/>
          <w:color w:val="000000"/>
        </w:rPr>
        <w:t xml:space="preserve">, </w:t>
      </w:r>
      <w:r w:rsidRPr="008B2E9D">
        <w:rPr>
          <w:rStyle w:val="column01"/>
          <w:color w:val="000000"/>
        </w:rPr>
        <w:t>judgment of</w:t>
      </w:r>
      <w:r w:rsidRPr="008B2E9D">
        <w:rPr>
          <w:rStyle w:val="sb8d990e2"/>
          <w:color w:val="000000"/>
        </w:rPr>
        <w:t xml:space="preserve"> 29</w:t>
      </w:r>
      <w:r w:rsidRPr="004F791D">
        <w:rPr>
          <w:rStyle w:val="sb8d990e2"/>
        </w:rPr>
        <w:t xml:space="preserve"> November 1988,</w:t>
      </w:r>
      <w:r w:rsidRPr="00B004BA">
        <w:t xml:space="preserve"> </w:t>
      </w:r>
      <w:r w:rsidRPr="00A05A86">
        <w:rPr>
          <w:rStyle w:val="sb8d990e2"/>
        </w:rPr>
        <w:t xml:space="preserve">§ 53, Series A no. 145-B). </w:t>
      </w:r>
      <w:r w:rsidRPr="00A05A86">
        <w:t>The</w:t>
      </w:r>
      <w:r>
        <w:t xml:space="preserve"> Panel thus agrees with the SRSG that the nature and degree of scrutiny to determine whether the effectiveness of the investigation satisfies the minimum threshold depends on the circumstances of the particular case. </w:t>
      </w:r>
      <w:r w:rsidRPr="004F791D">
        <w:rPr>
          <w:rStyle w:val="sb8d990e2"/>
        </w:rPr>
        <w:t xml:space="preserve">For these reasons, the Panel considers that it </w:t>
      </w:r>
      <w:r>
        <w:rPr>
          <w:rStyle w:val="sb8d990e2"/>
        </w:rPr>
        <w:t>will</w:t>
      </w:r>
      <w:r w:rsidRPr="004F791D">
        <w:rPr>
          <w:rStyle w:val="sb8d990e2"/>
        </w:rPr>
        <w:t xml:space="preserve"> establish </w:t>
      </w:r>
      <w:r>
        <w:rPr>
          <w:rStyle w:val="sb8d990e2"/>
        </w:rPr>
        <w:t xml:space="preserve">with regard to </w:t>
      </w:r>
      <w:r w:rsidRPr="004F791D">
        <w:rPr>
          <w:rStyle w:val="sb8d990e2"/>
        </w:rPr>
        <w:t xml:space="preserve">each case </w:t>
      </w:r>
      <w:r>
        <w:rPr>
          <w:rStyle w:val="sb8d990e2"/>
        </w:rPr>
        <w:t>if</w:t>
      </w:r>
      <w:r w:rsidRPr="004F791D">
        <w:rPr>
          <w:rStyle w:val="sb8d990e2"/>
        </w:rPr>
        <w:t xml:space="preserve"> all reasonable steps were taken to conduct an effective investigation</w:t>
      </w:r>
      <w:r>
        <w:rPr>
          <w:rStyle w:val="sb8d990e2"/>
        </w:rPr>
        <w:t xml:space="preserve"> as prescribed by Article 2,</w:t>
      </w:r>
      <w:r w:rsidRPr="00B15EAE">
        <w:t xml:space="preserve"> </w:t>
      </w:r>
      <w:r w:rsidRPr="00B15EAE">
        <w:rPr>
          <w:rStyle w:val="sb8d990e2"/>
        </w:rPr>
        <w:t>having regard to the realities of the investigative work in Kosovo</w:t>
      </w:r>
      <w:r>
        <w:rPr>
          <w:rStyle w:val="sb8d990e2"/>
        </w:rPr>
        <w:t>.</w:t>
      </w:r>
      <w:bookmarkEnd w:id="36"/>
    </w:p>
    <w:p w:rsidR="00D83D9D" w:rsidRDefault="00D83D9D" w:rsidP="00D83D9D">
      <w:pPr>
        <w:pStyle w:val="ListParagraph"/>
        <w:rPr>
          <w:rStyle w:val="sb8d990e2"/>
        </w:rPr>
      </w:pPr>
    </w:p>
    <w:p w:rsidR="003060BB" w:rsidRPr="003B7650" w:rsidRDefault="003060BB" w:rsidP="003060BB">
      <w:pPr>
        <w:pStyle w:val="ListParagraph"/>
        <w:numPr>
          <w:ilvl w:val="0"/>
          <w:numId w:val="19"/>
        </w:numPr>
        <w:suppressAutoHyphens w:val="0"/>
        <w:ind w:left="360"/>
        <w:contextualSpacing/>
        <w:jc w:val="both"/>
        <w:rPr>
          <w:i/>
          <w:color w:val="000000"/>
          <w:lang w:val="en-GB"/>
        </w:rPr>
      </w:pPr>
      <w:r w:rsidRPr="003060BB">
        <w:rPr>
          <w:i/>
          <w:color w:val="000000"/>
          <w:lang w:eastAsia="en-US"/>
        </w:rPr>
        <w:t>Compliance</w:t>
      </w:r>
      <w:r w:rsidRPr="003B7650">
        <w:rPr>
          <w:i/>
          <w:color w:val="000000"/>
          <w:lang w:val="en-GB"/>
        </w:rPr>
        <w:t xml:space="preserve"> with Article 2 in the present case</w:t>
      </w:r>
    </w:p>
    <w:p w:rsidR="005A07BF" w:rsidRDefault="005A07BF" w:rsidP="005A07BF">
      <w:pPr>
        <w:suppressAutoHyphens/>
        <w:autoSpaceDE w:val="0"/>
        <w:ind w:left="360"/>
        <w:jc w:val="both"/>
        <w:rPr>
          <w:bCs/>
          <w:lang w:val="en-GB"/>
        </w:rPr>
      </w:pPr>
    </w:p>
    <w:p w:rsidR="005A07BF" w:rsidRPr="00154B2A" w:rsidRDefault="008D775F" w:rsidP="005A07BF">
      <w:pPr>
        <w:numPr>
          <w:ilvl w:val="0"/>
          <w:numId w:val="5"/>
        </w:numPr>
        <w:suppressAutoHyphens/>
        <w:autoSpaceDE w:val="0"/>
        <w:jc w:val="both"/>
        <w:rPr>
          <w:bCs/>
          <w:lang w:val="en-GB"/>
        </w:rPr>
      </w:pPr>
      <w:r w:rsidRPr="00F75BE2">
        <w:rPr>
          <w:bCs/>
          <w:lang w:val="en-GB"/>
        </w:rPr>
        <w:t xml:space="preserve">Turning to the </w:t>
      </w:r>
      <w:r w:rsidRPr="000E38E9">
        <w:rPr>
          <w:bCs/>
          <w:lang w:val="en-GB"/>
        </w:rPr>
        <w:t xml:space="preserve">circumstances of the present case, </w:t>
      </w:r>
      <w:r w:rsidR="005A07BF" w:rsidRPr="00A5537A">
        <w:rPr>
          <w:bCs/>
          <w:lang w:val="en-GB"/>
        </w:rPr>
        <w:t xml:space="preserve">the Panel </w:t>
      </w:r>
      <w:r w:rsidR="005A07BF" w:rsidRPr="00A5537A">
        <w:rPr>
          <w:lang w:val="en-GB"/>
        </w:rPr>
        <w:t xml:space="preserve">first </w:t>
      </w:r>
      <w:r w:rsidR="005A07BF" w:rsidRPr="00A5537A">
        <w:t>addresses</w:t>
      </w:r>
      <w:r w:rsidR="005A07BF" w:rsidRPr="00A5537A">
        <w:rPr>
          <w:lang w:val="en-GB"/>
        </w:rPr>
        <w:t xml:space="preserve"> the issue of the burden of </w:t>
      </w:r>
      <w:r w:rsidR="005A07BF" w:rsidRPr="00154B2A">
        <w:rPr>
          <w:lang w:val="en-GB"/>
        </w:rPr>
        <w:t xml:space="preserve">proof. At the admissibility stage, the Panel was satisfied that the complainant’s allegations were not groundless, thus it accepted the existence of a </w:t>
      </w:r>
      <w:r w:rsidR="005A07BF" w:rsidRPr="00154B2A">
        <w:rPr>
          <w:i/>
          <w:lang w:val="en-GB"/>
        </w:rPr>
        <w:t>prima facie</w:t>
      </w:r>
      <w:r w:rsidR="005A07BF" w:rsidRPr="00154B2A">
        <w:rPr>
          <w:lang w:val="en-GB"/>
        </w:rPr>
        <w:t xml:space="preserve"> case</w:t>
      </w:r>
      <w:r w:rsidR="005A07BF" w:rsidRPr="00154B2A">
        <w:rPr>
          <w:color w:val="000000" w:themeColor="text1"/>
          <w:lang w:val="en-GB"/>
        </w:rPr>
        <w:t>: that Mr Nehat Ruhani disappeared in life threatening circumstances and that UNMIK was aware of the matter.</w:t>
      </w:r>
    </w:p>
    <w:p w:rsidR="005A07BF" w:rsidRPr="00A5537A" w:rsidRDefault="005A07BF" w:rsidP="005A07BF">
      <w:pPr>
        <w:tabs>
          <w:tab w:val="left" w:pos="360"/>
        </w:tabs>
        <w:suppressAutoHyphens/>
        <w:autoSpaceDE w:val="0"/>
        <w:ind w:left="360" w:hanging="360"/>
        <w:jc w:val="both"/>
        <w:rPr>
          <w:bCs/>
          <w:lang w:val="en-GB"/>
        </w:rPr>
      </w:pPr>
    </w:p>
    <w:p w:rsidR="005A07BF" w:rsidRPr="00A5537A" w:rsidRDefault="005A07BF" w:rsidP="005A07BF">
      <w:pPr>
        <w:numPr>
          <w:ilvl w:val="0"/>
          <w:numId w:val="5"/>
        </w:numPr>
        <w:tabs>
          <w:tab w:val="left" w:pos="360"/>
          <w:tab w:val="num" w:pos="630"/>
        </w:tabs>
        <w:suppressAutoHyphens/>
        <w:autoSpaceDE w:val="0"/>
        <w:jc w:val="both"/>
        <w:rPr>
          <w:bCs/>
          <w:lang w:val="en-GB"/>
        </w:rPr>
      </w:pPr>
      <w:r w:rsidRPr="00A5537A">
        <w:rPr>
          <w:lang w:val="en-GB"/>
        </w:rPr>
        <w:t xml:space="preserve">Accordingly, applying the principles discussed </w:t>
      </w:r>
      <w:r w:rsidRPr="00154B2A">
        <w:rPr>
          <w:lang w:val="en-GB"/>
        </w:rPr>
        <w:t xml:space="preserve">above (see §§ </w:t>
      </w:r>
      <w:r w:rsidR="003F09F1">
        <w:fldChar w:fldCharType="begin"/>
      </w:r>
      <w:r w:rsidR="003F09F1">
        <w:instrText xml:space="preserve"> REF _Ref347993393 \r \h  \* MERGEFORMAT </w:instrText>
      </w:r>
      <w:r w:rsidR="003F09F1">
        <w:fldChar w:fldCharType="separate"/>
      </w:r>
      <w:r w:rsidR="002026A2" w:rsidRPr="00154B2A">
        <w:rPr>
          <w:lang w:val="en-GB"/>
        </w:rPr>
        <w:t>51</w:t>
      </w:r>
      <w:r w:rsidR="003F09F1">
        <w:fldChar w:fldCharType="end"/>
      </w:r>
      <w:r w:rsidR="00E42364" w:rsidRPr="00154B2A">
        <w:rPr>
          <w:lang w:val="en-GB"/>
        </w:rPr>
        <w:t xml:space="preserve"> </w:t>
      </w:r>
      <w:r w:rsidRPr="00154B2A">
        <w:rPr>
          <w:lang w:val="en-GB"/>
        </w:rPr>
        <w:t>-</w:t>
      </w:r>
      <w:r w:rsidR="00E42364" w:rsidRPr="00154B2A">
        <w:rPr>
          <w:lang w:val="en-GB"/>
        </w:rPr>
        <w:t xml:space="preserve"> </w:t>
      </w:r>
      <w:r w:rsidR="003F09F1">
        <w:fldChar w:fldCharType="begin"/>
      </w:r>
      <w:r w:rsidR="003F09F1">
        <w:instrText xml:space="preserve"> REF _Ref342296805 \r \h  \* MERGEFORMAT </w:instrText>
      </w:r>
      <w:r w:rsidR="003F09F1">
        <w:fldChar w:fldCharType="separate"/>
      </w:r>
      <w:r w:rsidR="002026A2" w:rsidRPr="00154B2A">
        <w:rPr>
          <w:lang w:val="en-GB"/>
        </w:rPr>
        <w:t>52</w:t>
      </w:r>
      <w:r w:rsidR="003F09F1">
        <w:fldChar w:fldCharType="end"/>
      </w:r>
      <w:r w:rsidRPr="00154B2A">
        <w:rPr>
          <w:lang w:val="en-GB"/>
        </w:rPr>
        <w:t>), the</w:t>
      </w:r>
      <w:r w:rsidRPr="00A5537A">
        <w:rPr>
          <w:lang w:val="en-GB"/>
        </w:rPr>
        <w:t xml:space="preserve"> Panel considers that the burden of proof has shifted to the respondent, so that it is for UNMIK to present the Panel with evidence of an adequate investigation as a defence against the allegations put forward by the complainant and accepted by the Panel as admissible. UNMIK has not discharged its obligation in this regard, as it has neither </w:t>
      </w:r>
      <w:r w:rsidRPr="00A5537A">
        <w:rPr>
          <w:color w:val="000000"/>
          <w:lang w:val="en-GB"/>
        </w:rPr>
        <w:t>presented any investigative file, nor</w:t>
      </w:r>
      <w:r w:rsidRPr="00A5537A">
        <w:rPr>
          <w:lang w:val="en-GB"/>
        </w:rPr>
        <w:t xml:space="preserve"> has it in a “</w:t>
      </w:r>
      <w:r w:rsidRPr="00A5537A">
        <w:t>satisfactory and convincing” way explained its failure to do so. Accordingly, the Panel will draw inferences from this situation.</w:t>
      </w:r>
    </w:p>
    <w:p w:rsidR="005A07BF" w:rsidRPr="00A5537A" w:rsidRDefault="005A07BF" w:rsidP="005A07BF">
      <w:pPr>
        <w:tabs>
          <w:tab w:val="left" w:pos="360"/>
        </w:tabs>
        <w:ind w:left="360" w:hanging="360"/>
      </w:pPr>
    </w:p>
    <w:p w:rsidR="005A07BF" w:rsidRPr="00A5537A" w:rsidRDefault="005A07BF" w:rsidP="005A07BF">
      <w:pPr>
        <w:numPr>
          <w:ilvl w:val="0"/>
          <w:numId w:val="5"/>
        </w:numPr>
        <w:tabs>
          <w:tab w:val="left" w:pos="360"/>
          <w:tab w:val="num" w:pos="630"/>
        </w:tabs>
        <w:jc w:val="both"/>
      </w:pPr>
      <w:r w:rsidRPr="00A5537A">
        <w:t>The Panel notes that according to the 2000 Annual Report of UNMIK Police, at least from mid-September 1999 the whole system of criminal investigation in Prishtinë/Pri</w:t>
      </w:r>
      <w:r w:rsidR="00E42364">
        <w:t>š</w:t>
      </w:r>
      <w:r w:rsidRPr="00A5537A">
        <w:t xml:space="preserve">tina region was under the full control of UNMIK. Therefore, it was UNMIK’s responsibility to ensure, </w:t>
      </w:r>
      <w:r w:rsidRPr="00E42364">
        <w:t>first</w:t>
      </w:r>
      <w:r w:rsidRPr="00A5537A">
        <w:t xml:space="preserve">, that the investigation is conducted expeditiously and efficiently; </w:t>
      </w:r>
      <w:r w:rsidRPr="00E42364">
        <w:t>second</w:t>
      </w:r>
      <w:r w:rsidRPr="00A5537A">
        <w:t xml:space="preserve">, that all relevant investigative material is properly handed over to the authority taking over  responsibility for investigation (EULEX, see § </w:t>
      </w:r>
      <w:r w:rsidR="003F09F1">
        <w:fldChar w:fldCharType="begin"/>
      </w:r>
      <w:r w:rsidR="003F09F1">
        <w:instrText xml:space="preserve"> REF _Ref346123927 \r \h  \* MERGEFORMAT </w:instrText>
      </w:r>
      <w:r w:rsidR="003F09F1">
        <w:fldChar w:fldCharType="separate"/>
      </w:r>
      <w:r w:rsidR="002026A2">
        <w:t>18</w:t>
      </w:r>
      <w:r w:rsidR="003F09F1">
        <w:fldChar w:fldCharType="end"/>
      </w:r>
      <w:r w:rsidRPr="00A5537A">
        <w:t xml:space="preserve"> above); and </w:t>
      </w:r>
      <w:r w:rsidRPr="00E42364">
        <w:t>third</w:t>
      </w:r>
      <w:r w:rsidRPr="00A5537A">
        <w:t>, that the investigative files could be traced and retrieved, should a need  arise at any later stage.</w:t>
      </w:r>
    </w:p>
    <w:p w:rsidR="005A07BF" w:rsidRPr="00A5537A" w:rsidRDefault="005A07BF" w:rsidP="005A07BF">
      <w:pPr>
        <w:pStyle w:val="ListParagraph"/>
        <w:tabs>
          <w:tab w:val="left" w:pos="360"/>
        </w:tabs>
        <w:ind w:left="360" w:hanging="360"/>
      </w:pPr>
    </w:p>
    <w:p w:rsidR="005A07BF" w:rsidRPr="00A5537A" w:rsidRDefault="005A07BF" w:rsidP="005A07BF">
      <w:pPr>
        <w:numPr>
          <w:ilvl w:val="0"/>
          <w:numId w:val="5"/>
        </w:numPr>
        <w:tabs>
          <w:tab w:val="left" w:pos="360"/>
          <w:tab w:val="num" w:pos="630"/>
        </w:tabs>
        <w:jc w:val="both"/>
      </w:pPr>
      <w:r w:rsidRPr="00A5537A">
        <w:t>The Panel infers from the absence of any</w:t>
      </w:r>
      <w:r w:rsidR="006839BC">
        <w:t xml:space="preserve"> complete</w:t>
      </w:r>
      <w:r w:rsidRPr="00A5537A">
        <w:t xml:space="preserve"> investigative file that one of the following </w:t>
      </w:r>
      <w:r w:rsidRPr="00154B2A">
        <w:t xml:space="preserve">situations occurred: no investigation was carried out; UNMIK deliberately opted not to present the file to the Panel, despite its obligation to </w:t>
      </w:r>
      <w:r w:rsidRPr="00154B2A">
        <w:rPr>
          <w:color w:val="000000"/>
        </w:rPr>
        <w:t xml:space="preserve">cooperate with the Panel and to provide it with the necessary assistance, including the release of documents relevant to the complaints </w:t>
      </w:r>
      <w:r w:rsidRPr="00154B2A">
        <w:t>under</w:t>
      </w:r>
      <w:r w:rsidRPr="00154B2A">
        <w:rPr>
          <w:color w:val="000000"/>
        </w:rPr>
        <w:t xml:space="preserve"> Section 15 of UNMIK Regulation No. 2006/12 (cited in § </w:t>
      </w:r>
      <w:r w:rsidR="003F09F1">
        <w:fldChar w:fldCharType="begin"/>
      </w:r>
      <w:r w:rsidR="003F09F1">
        <w:instrText xml:space="preserve"> REF _Ref347495661 \r \h  \* MERGEFORMAT </w:instrText>
      </w:r>
      <w:r w:rsidR="003F09F1">
        <w:fldChar w:fldCharType="separate"/>
      </w:r>
      <w:r w:rsidR="002026A2" w:rsidRPr="00154B2A">
        <w:rPr>
          <w:color w:val="000000"/>
        </w:rPr>
        <w:t>37</w:t>
      </w:r>
      <w:r w:rsidR="003F09F1">
        <w:fldChar w:fldCharType="end"/>
      </w:r>
      <w:r w:rsidRPr="00154B2A">
        <w:rPr>
          <w:color w:val="000000"/>
        </w:rPr>
        <w:t xml:space="preserve"> above); the file was not properly handed over to EULEX; or UNMIK failed to retrieve the file from</w:t>
      </w:r>
      <w:r w:rsidRPr="00A5537A">
        <w:rPr>
          <w:color w:val="000000"/>
        </w:rPr>
        <w:t xml:space="preserve"> the current custodian.</w:t>
      </w:r>
    </w:p>
    <w:p w:rsidR="005A07BF" w:rsidRPr="00A5537A" w:rsidRDefault="005A07BF" w:rsidP="005A07BF">
      <w:pPr>
        <w:tabs>
          <w:tab w:val="left" w:pos="360"/>
        </w:tabs>
        <w:ind w:left="360" w:hanging="360"/>
        <w:jc w:val="both"/>
      </w:pPr>
    </w:p>
    <w:p w:rsidR="005A07BF" w:rsidRPr="00A5537A" w:rsidRDefault="005A07BF" w:rsidP="005A07BF">
      <w:pPr>
        <w:numPr>
          <w:ilvl w:val="0"/>
          <w:numId w:val="5"/>
        </w:numPr>
        <w:tabs>
          <w:tab w:val="left" w:pos="360"/>
          <w:tab w:val="num" w:pos="630"/>
        </w:tabs>
        <w:jc w:val="both"/>
      </w:pPr>
      <w:r w:rsidRPr="00A5537A">
        <w:t>The Panel has already noted above that it has no reason to doubt UNMIK’s good faith in seeking to provide the investigative file for the Panel’s review. However, the Panel considers that whichever of these potential explanations is applicable, it indicates a failure, which is directly attributable to UNMIK, either when it was exercising its executive functions, or in its current capacity.</w:t>
      </w:r>
    </w:p>
    <w:p w:rsidR="005A07BF" w:rsidRPr="00A5537A" w:rsidRDefault="005A07BF" w:rsidP="005A07BF">
      <w:pPr>
        <w:pStyle w:val="ListParagraph"/>
        <w:tabs>
          <w:tab w:val="left" w:pos="360"/>
        </w:tabs>
        <w:ind w:left="360" w:hanging="360"/>
        <w:rPr>
          <w:bCs/>
          <w:lang w:val="en-GB"/>
        </w:rPr>
      </w:pPr>
    </w:p>
    <w:p w:rsidR="003060BB" w:rsidRPr="00154B2A" w:rsidRDefault="005A07BF" w:rsidP="005A07BF">
      <w:pPr>
        <w:numPr>
          <w:ilvl w:val="0"/>
          <w:numId w:val="5"/>
        </w:numPr>
        <w:tabs>
          <w:tab w:val="left" w:pos="360"/>
          <w:tab w:val="num" w:pos="630"/>
        </w:tabs>
        <w:jc w:val="both"/>
        <w:rPr>
          <w:color w:val="000000"/>
          <w:lang w:val="en-GB"/>
        </w:rPr>
      </w:pPr>
      <w:r w:rsidRPr="00A5537A">
        <w:rPr>
          <w:bCs/>
          <w:lang w:val="en-GB"/>
        </w:rPr>
        <w:t xml:space="preserve">Examining the </w:t>
      </w:r>
      <w:r w:rsidRPr="005A07BF">
        <w:t>particulars</w:t>
      </w:r>
      <w:r w:rsidRPr="00A5537A">
        <w:rPr>
          <w:bCs/>
          <w:lang w:val="en-GB"/>
        </w:rPr>
        <w:t xml:space="preserve"> of this case,</w:t>
      </w:r>
      <w:r>
        <w:rPr>
          <w:bCs/>
          <w:lang w:val="en-GB"/>
        </w:rPr>
        <w:t xml:space="preserve"> </w:t>
      </w:r>
      <w:r w:rsidR="008D775F" w:rsidRPr="000E38E9">
        <w:rPr>
          <w:bCs/>
          <w:lang w:val="en-GB"/>
        </w:rPr>
        <w:t xml:space="preserve">the Panel </w:t>
      </w:r>
      <w:r w:rsidR="008D775F" w:rsidRPr="000E38E9">
        <w:t xml:space="preserve">notes the complainant’s statement that </w:t>
      </w:r>
      <w:r w:rsidR="008D775F">
        <w:t xml:space="preserve">his son’s </w:t>
      </w:r>
      <w:r w:rsidR="003060BB" w:rsidRPr="003B7650">
        <w:rPr>
          <w:lang w:val="en-GB"/>
        </w:rPr>
        <w:t xml:space="preserve">abduction was </w:t>
      </w:r>
      <w:r w:rsidR="008D775F" w:rsidRPr="003B7650">
        <w:rPr>
          <w:lang w:val="en-GB"/>
        </w:rPr>
        <w:t xml:space="preserve">promptly </w:t>
      </w:r>
      <w:r w:rsidR="003060BB" w:rsidRPr="003B7650">
        <w:rPr>
          <w:lang w:val="en-GB"/>
        </w:rPr>
        <w:t xml:space="preserve">reported </w:t>
      </w:r>
      <w:r w:rsidR="003060BB" w:rsidRPr="00154B2A">
        <w:rPr>
          <w:lang w:val="en-GB"/>
        </w:rPr>
        <w:t xml:space="preserve">to </w:t>
      </w:r>
      <w:r w:rsidR="003060BB" w:rsidRPr="00154B2A">
        <w:t>UNMIK</w:t>
      </w:r>
      <w:r w:rsidR="003060BB" w:rsidRPr="00154B2A">
        <w:rPr>
          <w:lang w:val="en-GB"/>
        </w:rPr>
        <w:t xml:space="preserve"> Police and </w:t>
      </w:r>
      <w:r w:rsidR="008D775F" w:rsidRPr="00154B2A">
        <w:rPr>
          <w:lang w:val="en-GB"/>
        </w:rPr>
        <w:t xml:space="preserve">the </w:t>
      </w:r>
      <w:r w:rsidR="003060BB" w:rsidRPr="00154B2A">
        <w:rPr>
          <w:lang w:val="en-GB"/>
        </w:rPr>
        <w:t xml:space="preserve">ICRC. Lacking specific documentation in this regard, the Panel considers that UNMIK became aware of his abduction at the latest by October 2001 (see § </w:t>
      </w:r>
      <w:r w:rsidR="003F09F1">
        <w:fldChar w:fldCharType="begin"/>
      </w:r>
      <w:r w:rsidR="003F09F1">
        <w:instrText xml:space="preserve"> REF _Ref354584896 \r \h  \* MERGEFORMAT </w:instrText>
      </w:r>
      <w:r w:rsidR="003F09F1">
        <w:fldChar w:fldCharType="separate"/>
      </w:r>
      <w:r w:rsidR="002026A2" w:rsidRPr="00154B2A">
        <w:rPr>
          <w:lang w:val="en-GB"/>
        </w:rPr>
        <w:t>22</w:t>
      </w:r>
      <w:r w:rsidR="003F09F1">
        <w:fldChar w:fldCharType="end"/>
      </w:r>
      <w:r w:rsidR="00D83D9D" w:rsidRPr="00154B2A">
        <w:rPr>
          <w:lang w:val="en-GB"/>
        </w:rPr>
        <w:t xml:space="preserve"> </w:t>
      </w:r>
      <w:r w:rsidR="003060BB" w:rsidRPr="00154B2A">
        <w:rPr>
          <w:lang w:val="en-GB"/>
        </w:rPr>
        <w:t>above).</w:t>
      </w:r>
    </w:p>
    <w:p w:rsidR="003060BB" w:rsidRPr="00154B2A" w:rsidRDefault="003060BB" w:rsidP="003060BB">
      <w:pPr>
        <w:pStyle w:val="ListParagraph"/>
        <w:suppressAutoHyphens w:val="0"/>
        <w:ind w:left="360"/>
        <w:contextualSpacing/>
        <w:jc w:val="both"/>
        <w:rPr>
          <w:color w:val="000000"/>
          <w:lang w:val="en-GB" w:eastAsia="en-US"/>
        </w:rPr>
      </w:pPr>
    </w:p>
    <w:p w:rsidR="00FB0728" w:rsidRPr="00154B2A" w:rsidRDefault="003060BB" w:rsidP="00FB0728">
      <w:pPr>
        <w:numPr>
          <w:ilvl w:val="0"/>
          <w:numId w:val="5"/>
        </w:numPr>
        <w:suppressAutoHyphens/>
        <w:autoSpaceDE w:val="0"/>
        <w:jc w:val="both"/>
        <w:rPr>
          <w:lang w:val="en-GB"/>
        </w:rPr>
      </w:pPr>
      <w:r w:rsidRPr="00154B2A">
        <w:rPr>
          <w:lang w:val="en-GB"/>
        </w:rPr>
        <w:t xml:space="preserve">The SRSG </w:t>
      </w:r>
      <w:r w:rsidR="00FB0728" w:rsidRPr="00154B2A">
        <w:rPr>
          <w:lang w:val="en-GB"/>
        </w:rPr>
        <w:t>agrees that the quality of the investigation in this case does raise questions</w:t>
      </w:r>
      <w:r w:rsidR="005D187E" w:rsidRPr="00154B2A">
        <w:rPr>
          <w:lang w:val="en-GB"/>
        </w:rPr>
        <w:t>, but</w:t>
      </w:r>
      <w:r w:rsidR="00EE5446" w:rsidRPr="00154B2A">
        <w:rPr>
          <w:lang w:val="en-GB"/>
        </w:rPr>
        <w:t xml:space="preserve"> he notes that</w:t>
      </w:r>
      <w:r w:rsidR="005D187E" w:rsidRPr="00154B2A">
        <w:rPr>
          <w:lang w:val="en-GB"/>
        </w:rPr>
        <w:t xml:space="preserve"> </w:t>
      </w:r>
      <w:r w:rsidR="00127914" w:rsidRPr="00154B2A">
        <w:rPr>
          <w:lang w:val="en-GB"/>
        </w:rPr>
        <w:t>it</w:t>
      </w:r>
      <w:r w:rsidR="005D187E" w:rsidRPr="00154B2A">
        <w:rPr>
          <w:lang w:val="en-GB"/>
        </w:rPr>
        <w:t xml:space="preserve"> is not clear</w:t>
      </w:r>
      <w:r w:rsidR="00127914" w:rsidRPr="00154B2A">
        <w:rPr>
          <w:lang w:val="en-GB"/>
        </w:rPr>
        <w:t xml:space="preserve"> why that was the case</w:t>
      </w:r>
      <w:r w:rsidR="005D187E" w:rsidRPr="00154B2A">
        <w:rPr>
          <w:lang w:val="en-GB"/>
        </w:rPr>
        <w:t xml:space="preserve"> and </w:t>
      </w:r>
      <w:r w:rsidR="00983122" w:rsidRPr="00154B2A">
        <w:rPr>
          <w:lang w:val="en-GB"/>
        </w:rPr>
        <w:t xml:space="preserve">that </w:t>
      </w:r>
      <w:r w:rsidR="005D187E" w:rsidRPr="00154B2A">
        <w:rPr>
          <w:lang w:val="en-GB"/>
        </w:rPr>
        <w:t>there is no allegation of bad faith by UNMIK Police</w:t>
      </w:r>
      <w:r w:rsidR="00D83D9D" w:rsidRPr="00154B2A">
        <w:rPr>
          <w:lang w:val="en-GB"/>
        </w:rPr>
        <w:t xml:space="preserve"> </w:t>
      </w:r>
      <w:r w:rsidR="005D187E" w:rsidRPr="00154B2A">
        <w:rPr>
          <w:lang w:val="en-GB"/>
        </w:rPr>
        <w:t>in respect of its investigative efforts.</w:t>
      </w:r>
    </w:p>
    <w:p w:rsidR="003C7590" w:rsidRPr="00154B2A" w:rsidRDefault="003C7590" w:rsidP="003060BB">
      <w:pPr>
        <w:pStyle w:val="ListParagraph"/>
        <w:suppressAutoHyphens w:val="0"/>
        <w:ind w:left="360"/>
        <w:contextualSpacing/>
        <w:jc w:val="both"/>
        <w:rPr>
          <w:color w:val="000000"/>
          <w:lang w:val="en-GB" w:eastAsia="en-US"/>
        </w:rPr>
      </w:pPr>
    </w:p>
    <w:p w:rsidR="003060BB" w:rsidRPr="00154B2A" w:rsidRDefault="003060BB" w:rsidP="005D187E">
      <w:pPr>
        <w:numPr>
          <w:ilvl w:val="0"/>
          <w:numId w:val="5"/>
        </w:numPr>
        <w:suppressAutoHyphens/>
        <w:autoSpaceDE w:val="0"/>
        <w:jc w:val="both"/>
        <w:rPr>
          <w:color w:val="000000"/>
          <w:lang w:val="en-GB"/>
        </w:rPr>
      </w:pPr>
      <w:r w:rsidRPr="00154B2A">
        <w:rPr>
          <w:lang w:val="en-GB"/>
        </w:rPr>
        <w:t>The Panel notes that there were obvious shortcomings in the conduct</w:t>
      </w:r>
      <w:r w:rsidRPr="003B7650">
        <w:rPr>
          <w:lang w:val="en-GB"/>
        </w:rPr>
        <w:t xml:space="preserve"> of the investigation from its </w:t>
      </w:r>
      <w:r w:rsidR="00674FB4">
        <w:rPr>
          <w:lang w:val="en-GB"/>
        </w:rPr>
        <w:t>commencement</w:t>
      </w:r>
      <w:r w:rsidRPr="003B7650">
        <w:rPr>
          <w:lang w:val="en-GB"/>
        </w:rPr>
        <w:t xml:space="preserve">. </w:t>
      </w:r>
      <w:r w:rsidRPr="00154B2A">
        <w:rPr>
          <w:lang w:val="en-GB"/>
        </w:rPr>
        <w:t xml:space="preserve">However, in </w:t>
      </w:r>
      <w:r w:rsidRPr="00154B2A">
        <w:rPr>
          <w:color w:val="000000"/>
          <w:lang w:val="en-GB"/>
        </w:rPr>
        <w:t xml:space="preserve">light of the considerations developed above concerning its limited temporal jurisdiction (see § </w:t>
      </w:r>
      <w:r w:rsidR="003F09F1">
        <w:fldChar w:fldCharType="begin"/>
      </w:r>
      <w:r w:rsidR="003F09F1">
        <w:instrText xml:space="preserve"> REF _Ref346123885 \r \h  \* MERGEFORMAT </w:instrText>
      </w:r>
      <w:r w:rsidR="003F09F1">
        <w:fldChar w:fldCharType="separate"/>
      </w:r>
      <w:r w:rsidR="002026A2" w:rsidRPr="00154B2A">
        <w:rPr>
          <w:color w:val="000000"/>
          <w:lang w:val="en-GB"/>
        </w:rPr>
        <w:t>39</w:t>
      </w:r>
      <w:r w:rsidR="003F09F1">
        <w:fldChar w:fldCharType="end"/>
      </w:r>
      <w:r w:rsidRPr="00154B2A">
        <w:rPr>
          <w:color w:val="000000"/>
          <w:lang w:val="en-GB"/>
        </w:rPr>
        <w:t xml:space="preserve"> above), the Panel recalls that it is competent </w:t>
      </w:r>
      <w:r w:rsidRPr="00154B2A">
        <w:rPr>
          <w:i/>
          <w:color w:val="000000"/>
          <w:lang w:val="en-GB"/>
        </w:rPr>
        <w:t>ratione temporis</w:t>
      </w:r>
      <w:r w:rsidRPr="00154B2A">
        <w:rPr>
          <w:color w:val="000000"/>
          <w:lang w:val="en-GB"/>
        </w:rPr>
        <w:t xml:space="preserve"> to evaluate the compliance of the investigation with Article 2 of the ECHR only for the period after 23 April 2005, </w:t>
      </w:r>
      <w:r w:rsidRPr="00154B2A">
        <w:rPr>
          <w:lang w:val="en-GB"/>
        </w:rPr>
        <w:t>while taking into consideration the state of the case at that date (</w:t>
      </w:r>
      <w:r w:rsidRPr="00154B2A">
        <w:rPr>
          <w:i/>
          <w:lang w:val="en-GB"/>
        </w:rPr>
        <w:t>Palić v. Bosnia and Herzegovina</w:t>
      </w:r>
      <w:r w:rsidRPr="00154B2A">
        <w:rPr>
          <w:lang w:val="en-GB"/>
        </w:rPr>
        <w:t>, cited</w:t>
      </w:r>
      <w:r w:rsidR="00C14775" w:rsidRPr="00154B2A">
        <w:rPr>
          <w:lang w:val="en-GB"/>
        </w:rPr>
        <w:t xml:space="preserve"> in</w:t>
      </w:r>
      <w:r w:rsidRPr="00154B2A">
        <w:rPr>
          <w:lang w:val="en-GB"/>
        </w:rPr>
        <w:t xml:space="preserve"> §</w:t>
      </w:r>
      <w:r w:rsidR="00C14775" w:rsidRPr="00154B2A">
        <w:t xml:space="preserve"> </w:t>
      </w:r>
      <w:r w:rsidR="003F09F1">
        <w:fldChar w:fldCharType="begin"/>
      </w:r>
      <w:r w:rsidR="003F09F1">
        <w:instrText xml:space="preserve"> REF _Ref354584253 \r \h  \* MERGEFORMAT </w:instrText>
      </w:r>
      <w:r w:rsidR="003F09F1">
        <w:fldChar w:fldCharType="separate"/>
      </w:r>
      <w:r w:rsidR="002026A2" w:rsidRPr="00154B2A">
        <w:t>59</w:t>
      </w:r>
      <w:r w:rsidR="003F09F1">
        <w:fldChar w:fldCharType="end"/>
      </w:r>
      <w:r w:rsidR="00C14775" w:rsidRPr="00154B2A">
        <w:t xml:space="preserve"> above</w:t>
      </w:r>
      <w:r w:rsidRPr="00154B2A">
        <w:rPr>
          <w:lang w:val="en-GB"/>
        </w:rPr>
        <w:t>)</w:t>
      </w:r>
      <w:r w:rsidRPr="00154B2A">
        <w:rPr>
          <w:color w:val="000000"/>
          <w:lang w:val="en-GB"/>
        </w:rPr>
        <w:t xml:space="preserve">. The period under review ends on 9 December 2008, with EULEX taking over responsibility in the area of administration of justice (see </w:t>
      </w:r>
      <w:r w:rsidRPr="00154B2A">
        <w:rPr>
          <w:lang w:val="en-GB"/>
        </w:rPr>
        <w:t>§</w:t>
      </w:r>
      <w:r w:rsidR="00717F31" w:rsidRPr="00154B2A">
        <w:rPr>
          <w:lang w:val="en-GB"/>
        </w:rPr>
        <w:t>§</w:t>
      </w:r>
      <w:r w:rsidRPr="00154B2A">
        <w:rPr>
          <w:lang w:val="en-GB"/>
        </w:rPr>
        <w:t xml:space="preserve"> </w:t>
      </w:r>
      <w:r w:rsidR="003F09F1">
        <w:fldChar w:fldCharType="begin"/>
      </w:r>
      <w:r w:rsidR="003F09F1">
        <w:instrText xml:space="preserve"> REF _Ref346123927 \r \h  \* MERGEFORMAT </w:instrText>
      </w:r>
      <w:r w:rsidR="003F09F1">
        <w:fldChar w:fldCharType="separate"/>
      </w:r>
      <w:r w:rsidR="002026A2" w:rsidRPr="00154B2A">
        <w:rPr>
          <w:lang w:val="en-GB"/>
        </w:rPr>
        <w:t>18</w:t>
      </w:r>
      <w:r w:rsidR="003F09F1">
        <w:fldChar w:fldCharType="end"/>
      </w:r>
      <w:r w:rsidR="00717F31" w:rsidRPr="00154B2A">
        <w:rPr>
          <w:color w:val="000000"/>
          <w:lang w:val="en-GB"/>
        </w:rPr>
        <w:t>-</w:t>
      </w:r>
      <w:r w:rsidR="003F09F1">
        <w:fldChar w:fldCharType="begin"/>
      </w:r>
      <w:r w:rsidR="003F09F1">
        <w:instrText xml:space="preserve"> REF _Ref346123928 \r \h  \* MERGEFORMAT </w:instrText>
      </w:r>
      <w:r w:rsidR="003F09F1">
        <w:fldChar w:fldCharType="separate"/>
      </w:r>
      <w:r w:rsidR="002026A2" w:rsidRPr="00154B2A">
        <w:rPr>
          <w:color w:val="000000"/>
          <w:lang w:val="en-GB"/>
        </w:rPr>
        <w:t>19</w:t>
      </w:r>
      <w:r w:rsidR="003F09F1">
        <w:fldChar w:fldCharType="end"/>
      </w:r>
      <w:r w:rsidR="00717F31" w:rsidRPr="00154B2A">
        <w:rPr>
          <w:color w:val="000000"/>
          <w:lang w:val="en-GB"/>
        </w:rPr>
        <w:t xml:space="preserve"> above).</w:t>
      </w:r>
    </w:p>
    <w:p w:rsidR="003060BB" w:rsidRDefault="003060BB" w:rsidP="003060BB">
      <w:pPr>
        <w:pStyle w:val="ListParagraph"/>
        <w:rPr>
          <w:color w:val="000000"/>
          <w:lang w:val="en-GB" w:eastAsia="en-US"/>
        </w:rPr>
      </w:pPr>
    </w:p>
    <w:p w:rsidR="00E9477E" w:rsidRPr="00421C1F" w:rsidRDefault="00E9477E" w:rsidP="003060BB">
      <w:pPr>
        <w:numPr>
          <w:ilvl w:val="0"/>
          <w:numId w:val="5"/>
        </w:numPr>
        <w:tabs>
          <w:tab w:val="left" w:pos="360"/>
          <w:tab w:val="num" w:pos="630"/>
        </w:tabs>
        <w:jc w:val="both"/>
      </w:pPr>
      <w:r w:rsidRPr="00421C1F">
        <w:t xml:space="preserve">The Panel </w:t>
      </w:r>
      <w:r w:rsidR="00674FB4" w:rsidRPr="00421C1F">
        <w:t xml:space="preserve">likewise </w:t>
      </w:r>
      <w:r w:rsidRPr="00421C1F">
        <w:t xml:space="preserve">notes that from the moment UNMIK became aware of the matter until 23 April 2005, the only actions undertaken by UNMIK </w:t>
      </w:r>
      <w:r w:rsidR="00127914" w:rsidRPr="00421C1F">
        <w:t xml:space="preserve">were </w:t>
      </w:r>
      <w:r w:rsidR="009B3FA1" w:rsidRPr="00421C1F">
        <w:t xml:space="preserve">registering the case in 2002, visiting the complainant’s former place of residence in Kosovo, </w:t>
      </w:r>
      <w:r w:rsidR="00127914" w:rsidRPr="00421C1F">
        <w:t xml:space="preserve">conducting </w:t>
      </w:r>
      <w:r w:rsidR="009B3FA1" w:rsidRPr="00421C1F">
        <w:t xml:space="preserve">a phone interview with him on the </w:t>
      </w:r>
      <w:r w:rsidR="00127914" w:rsidRPr="00421C1F">
        <w:t xml:space="preserve">following </w:t>
      </w:r>
      <w:r w:rsidR="009B3FA1" w:rsidRPr="00421C1F">
        <w:t xml:space="preserve">day and effectively suspending the </w:t>
      </w:r>
      <w:r w:rsidR="00127914" w:rsidRPr="00421C1F">
        <w:t xml:space="preserve">investigation into the </w:t>
      </w:r>
      <w:r w:rsidR="009B3FA1" w:rsidRPr="00421C1F">
        <w:t>case</w:t>
      </w:r>
      <w:r w:rsidR="00127914" w:rsidRPr="00421C1F">
        <w:t>. A</w:t>
      </w:r>
      <w:r w:rsidR="009B3FA1" w:rsidRPr="00421C1F">
        <w:t>ll</w:t>
      </w:r>
      <w:r w:rsidR="00127914" w:rsidRPr="00421C1F">
        <w:t xml:space="preserve"> these actions were taken</w:t>
      </w:r>
      <w:r w:rsidR="009B3FA1" w:rsidRPr="00421C1F">
        <w:t xml:space="preserve"> in December 2004.</w:t>
      </w:r>
    </w:p>
    <w:p w:rsidR="00E9477E" w:rsidRPr="00421C1F" w:rsidRDefault="00E9477E" w:rsidP="003060BB">
      <w:pPr>
        <w:pStyle w:val="ListParagraph"/>
        <w:rPr>
          <w:color w:val="000000"/>
          <w:lang w:val="en-GB" w:eastAsia="en-US"/>
        </w:rPr>
      </w:pPr>
    </w:p>
    <w:p w:rsidR="003060BB" w:rsidRPr="00421C1F" w:rsidRDefault="003060BB" w:rsidP="002C1F11">
      <w:pPr>
        <w:numPr>
          <w:ilvl w:val="0"/>
          <w:numId w:val="5"/>
        </w:numPr>
        <w:suppressAutoHyphens/>
        <w:autoSpaceDE w:val="0"/>
        <w:jc w:val="both"/>
        <w:rPr>
          <w:b/>
          <w:i/>
          <w:sz w:val="32"/>
          <w:szCs w:val="32"/>
          <w:u w:val="single"/>
          <w:lang w:val="en-GB"/>
        </w:rPr>
      </w:pPr>
      <w:r w:rsidRPr="00421C1F">
        <w:rPr>
          <w:lang w:val="en-GB"/>
        </w:rPr>
        <w:t xml:space="preserve">The purpose of this investigation was to </w:t>
      </w:r>
      <w:r w:rsidRPr="00421C1F">
        <w:rPr>
          <w:lang w:val="en-GB" w:eastAsia="en-GB"/>
        </w:rPr>
        <w:t xml:space="preserve">discover the truth about the events leading to the abduction of </w:t>
      </w:r>
      <w:r w:rsidR="006101EA" w:rsidRPr="00421C1F">
        <w:t>Mr Nehat Ruhani</w:t>
      </w:r>
      <w:r w:rsidR="00717F31" w:rsidRPr="00421C1F">
        <w:t xml:space="preserve">, to </w:t>
      </w:r>
      <w:r w:rsidR="00127914" w:rsidRPr="00421C1F">
        <w:t xml:space="preserve">locate </w:t>
      </w:r>
      <w:r w:rsidR="00717F31" w:rsidRPr="00421C1F">
        <w:t xml:space="preserve">him or his mortal remains </w:t>
      </w:r>
      <w:r w:rsidRPr="00421C1F">
        <w:rPr>
          <w:lang w:val="en-GB"/>
        </w:rPr>
        <w:t xml:space="preserve">and to identify the </w:t>
      </w:r>
      <w:r w:rsidR="00674FB4" w:rsidRPr="00421C1F">
        <w:rPr>
          <w:lang w:val="en-GB"/>
        </w:rPr>
        <w:t xml:space="preserve">potential </w:t>
      </w:r>
      <w:r w:rsidRPr="00421C1F">
        <w:rPr>
          <w:lang w:val="en-GB"/>
        </w:rPr>
        <w:t>perpetrators</w:t>
      </w:r>
      <w:r w:rsidRPr="00421C1F">
        <w:rPr>
          <w:lang w:val="en-GB" w:eastAsia="en-GB"/>
        </w:rPr>
        <w:t xml:space="preserve">. To fulfil </w:t>
      </w:r>
      <w:r w:rsidR="00127914" w:rsidRPr="00421C1F">
        <w:rPr>
          <w:lang w:val="en-GB" w:eastAsia="en-GB"/>
        </w:rPr>
        <w:t xml:space="preserve">these </w:t>
      </w:r>
      <w:r w:rsidRPr="00421C1F">
        <w:rPr>
          <w:lang w:val="en-GB" w:eastAsia="en-GB"/>
        </w:rPr>
        <w:t>purpose</w:t>
      </w:r>
      <w:r w:rsidR="00127914" w:rsidRPr="00421C1F">
        <w:rPr>
          <w:lang w:val="en-GB" w:eastAsia="en-GB"/>
        </w:rPr>
        <w:t>s</w:t>
      </w:r>
      <w:r w:rsidRPr="00421C1F">
        <w:rPr>
          <w:lang w:val="en-GB" w:eastAsia="en-GB"/>
        </w:rPr>
        <w:t xml:space="preserve">, those conducting the investigation were required to </w:t>
      </w:r>
      <w:r w:rsidR="00127914" w:rsidRPr="00421C1F">
        <w:rPr>
          <w:lang w:val="en-GB" w:eastAsia="en-GB"/>
        </w:rPr>
        <w:t xml:space="preserve">seek, collect </w:t>
      </w:r>
      <w:r w:rsidRPr="00421C1F">
        <w:rPr>
          <w:lang w:val="en-GB" w:eastAsia="en-GB"/>
        </w:rPr>
        <w:t xml:space="preserve"> and preserve evidentiary material relating to the abduction; to identify possible </w:t>
      </w:r>
      <w:r w:rsidRPr="00421C1F">
        <w:rPr>
          <w:color w:val="000000"/>
          <w:lang w:val="en-GB"/>
        </w:rPr>
        <w:t>witnesses</w:t>
      </w:r>
      <w:r w:rsidRPr="00421C1F">
        <w:rPr>
          <w:lang w:val="en-GB" w:eastAsia="en-GB"/>
        </w:rPr>
        <w:t xml:space="preserve"> and to obtain statements from them concerning the abduction; to identify the person(s) involved in the abduction and to bring the suspected perpetrator(s) before a competent court established by law.</w:t>
      </w:r>
    </w:p>
    <w:p w:rsidR="003060BB" w:rsidRPr="003B7650" w:rsidRDefault="003060BB" w:rsidP="003060BB">
      <w:pPr>
        <w:autoSpaceDE w:val="0"/>
        <w:autoSpaceDN w:val="0"/>
        <w:adjustRightInd w:val="0"/>
        <w:jc w:val="both"/>
        <w:rPr>
          <w:highlight w:val="yellow"/>
          <w:lang w:val="en-GB"/>
        </w:rPr>
      </w:pPr>
    </w:p>
    <w:p w:rsidR="003060BB" w:rsidRPr="00421C1F" w:rsidRDefault="003060BB" w:rsidP="002C1F11">
      <w:pPr>
        <w:numPr>
          <w:ilvl w:val="0"/>
          <w:numId w:val="5"/>
        </w:numPr>
        <w:suppressAutoHyphens/>
        <w:autoSpaceDE w:val="0"/>
        <w:jc w:val="both"/>
        <w:rPr>
          <w:b/>
          <w:i/>
          <w:sz w:val="32"/>
          <w:szCs w:val="32"/>
          <w:u w:val="single"/>
          <w:lang w:val="en-GB"/>
        </w:rPr>
      </w:pPr>
      <w:r w:rsidRPr="003B7650">
        <w:rPr>
          <w:lang w:val="en-GB"/>
        </w:rPr>
        <w:t xml:space="preserve">In addition, the duty to investigate facts of this type continued as long as there was uncertainty about the fate of </w:t>
      </w:r>
      <w:r w:rsidR="006101EA">
        <w:t>Mr Nehat Ruhani</w:t>
      </w:r>
      <w:r>
        <w:t>.</w:t>
      </w:r>
      <w:r w:rsidRPr="003B7650">
        <w:rPr>
          <w:lang w:val="en-GB"/>
        </w:rPr>
        <w:t xml:space="preserve"> Even, as in this case, where those individually responsible for the crime have not been located, UNMIK was obligated to use the means at its disposal to regularly review the progress of the investigation to </w:t>
      </w:r>
      <w:r w:rsidRPr="00421C1F">
        <w:rPr>
          <w:lang w:val="en-GB"/>
        </w:rPr>
        <w:t xml:space="preserve">ensure that no </w:t>
      </w:r>
      <w:r w:rsidRPr="00421C1F">
        <w:rPr>
          <w:lang w:val="en-GB" w:eastAsia="en-GB"/>
        </w:rPr>
        <w:t>new</w:t>
      </w:r>
      <w:r w:rsidRPr="00421C1F">
        <w:rPr>
          <w:i/>
          <w:lang w:val="en-GB"/>
        </w:rPr>
        <w:t xml:space="preserve"> </w:t>
      </w:r>
      <w:r w:rsidRPr="00421C1F">
        <w:rPr>
          <w:lang w:val="en-GB"/>
        </w:rPr>
        <w:t xml:space="preserve">facts had come to light, as well as to inform the relatives of </w:t>
      </w:r>
      <w:r w:rsidR="006101EA" w:rsidRPr="00421C1F">
        <w:rPr>
          <w:lang w:val="en-GB"/>
        </w:rPr>
        <w:t>Mr Nehat Ruhani</w:t>
      </w:r>
      <w:r w:rsidRPr="00421C1F">
        <w:rPr>
          <w:color w:val="000000"/>
          <w:lang w:val="en-GB"/>
        </w:rPr>
        <w:t xml:space="preserve"> </w:t>
      </w:r>
      <w:r w:rsidRPr="00421C1F">
        <w:rPr>
          <w:lang w:val="en-GB"/>
        </w:rPr>
        <w:t xml:space="preserve">regarding </w:t>
      </w:r>
      <w:r w:rsidR="002C1F11" w:rsidRPr="00421C1F">
        <w:rPr>
          <w:lang w:val="en-GB"/>
        </w:rPr>
        <w:t>developments in the investigation.</w:t>
      </w:r>
    </w:p>
    <w:p w:rsidR="003060BB" w:rsidRPr="00421C1F" w:rsidRDefault="003060BB" w:rsidP="003060BB">
      <w:pPr>
        <w:pStyle w:val="ListParagraph"/>
        <w:rPr>
          <w:lang w:val="en-GB"/>
        </w:rPr>
      </w:pPr>
    </w:p>
    <w:p w:rsidR="003060BB" w:rsidRPr="00421C1F" w:rsidRDefault="003060BB" w:rsidP="002C1F11">
      <w:pPr>
        <w:numPr>
          <w:ilvl w:val="0"/>
          <w:numId w:val="5"/>
        </w:numPr>
        <w:suppressAutoHyphens/>
        <w:autoSpaceDE w:val="0"/>
        <w:jc w:val="both"/>
        <w:rPr>
          <w:b/>
          <w:i/>
          <w:sz w:val="32"/>
          <w:szCs w:val="32"/>
          <w:u w:val="single"/>
          <w:lang w:val="en-GB"/>
        </w:rPr>
      </w:pPr>
      <w:r w:rsidRPr="00421C1F">
        <w:rPr>
          <w:lang w:val="en-GB"/>
        </w:rPr>
        <w:t xml:space="preserve">In this instance the Panel </w:t>
      </w:r>
      <w:r w:rsidRPr="00421C1F">
        <w:rPr>
          <w:lang w:val="en-GB" w:eastAsia="en-GB"/>
        </w:rPr>
        <w:t>concludes</w:t>
      </w:r>
      <w:r w:rsidR="009B3FA1" w:rsidRPr="00421C1F">
        <w:rPr>
          <w:lang w:val="en-GB"/>
        </w:rPr>
        <w:t xml:space="preserve"> that</w:t>
      </w:r>
      <w:r w:rsidRPr="00421C1F">
        <w:rPr>
          <w:lang w:val="en-GB"/>
        </w:rPr>
        <w:t xml:space="preserve"> the</w:t>
      </w:r>
      <w:r w:rsidR="009B3FA1" w:rsidRPr="00421C1F">
        <w:rPr>
          <w:lang w:val="en-GB"/>
        </w:rPr>
        <w:t>re was</w:t>
      </w:r>
      <w:r w:rsidRPr="00421C1F">
        <w:rPr>
          <w:lang w:val="en-GB"/>
        </w:rPr>
        <w:t xml:space="preserve"> a failure in the procedures of UNMIK, which were </w:t>
      </w:r>
      <w:r w:rsidR="00127914" w:rsidRPr="00421C1F">
        <w:rPr>
          <w:lang w:val="en-GB"/>
        </w:rPr>
        <w:t xml:space="preserve">deemed </w:t>
      </w:r>
      <w:r w:rsidRPr="00421C1F">
        <w:rPr>
          <w:lang w:val="en-GB"/>
        </w:rPr>
        <w:t xml:space="preserve">to be adequate by 2003 </w:t>
      </w:r>
      <w:r w:rsidR="00717F31" w:rsidRPr="00421C1F">
        <w:rPr>
          <w:lang w:val="en-GB"/>
        </w:rPr>
        <w:t xml:space="preserve">(see § </w:t>
      </w:r>
      <w:r w:rsidR="003F09F1">
        <w:fldChar w:fldCharType="begin"/>
      </w:r>
      <w:r w:rsidR="003F09F1">
        <w:instrText xml:space="preserve"> REF _Ref346123767 \r \h  \* MERGEFORMAT </w:instrText>
      </w:r>
      <w:r w:rsidR="003F09F1">
        <w:fldChar w:fldCharType="separate"/>
      </w:r>
      <w:r w:rsidR="002026A2" w:rsidRPr="002026A2">
        <w:rPr>
          <w:lang w:val="en-GB"/>
        </w:rPr>
        <w:t>16</w:t>
      </w:r>
      <w:r w:rsidR="003F09F1">
        <w:fldChar w:fldCharType="end"/>
      </w:r>
      <w:r w:rsidR="00717F31" w:rsidRPr="00421C1F">
        <w:rPr>
          <w:lang w:val="en-GB"/>
        </w:rPr>
        <w:t xml:space="preserve"> above),</w:t>
      </w:r>
      <w:r w:rsidRPr="00421C1F">
        <w:rPr>
          <w:lang w:val="en-GB"/>
        </w:rPr>
        <w:t xml:space="preserve"> </w:t>
      </w:r>
      <w:r w:rsidR="00127914" w:rsidRPr="00421C1F">
        <w:rPr>
          <w:lang w:val="en-GB"/>
        </w:rPr>
        <w:t xml:space="preserve">in </w:t>
      </w:r>
      <w:r w:rsidRPr="00421C1F">
        <w:rPr>
          <w:lang w:val="en-GB"/>
        </w:rPr>
        <w:t>carry</w:t>
      </w:r>
      <w:r w:rsidR="00127914" w:rsidRPr="00421C1F">
        <w:rPr>
          <w:lang w:val="en-GB"/>
        </w:rPr>
        <w:t>ing</w:t>
      </w:r>
      <w:r w:rsidRPr="00421C1F">
        <w:rPr>
          <w:lang w:val="en-GB"/>
        </w:rPr>
        <w:t xml:space="preserve"> out a prompt and effective investigation into the </w:t>
      </w:r>
      <w:r w:rsidR="00CF47A0" w:rsidRPr="00421C1F">
        <w:rPr>
          <w:lang w:val="en-GB"/>
        </w:rPr>
        <w:t>abduction</w:t>
      </w:r>
      <w:r w:rsidRPr="00421C1F">
        <w:rPr>
          <w:lang w:val="en-GB"/>
        </w:rPr>
        <w:t xml:space="preserve"> of </w:t>
      </w:r>
      <w:r w:rsidR="006101EA" w:rsidRPr="00421C1F">
        <w:rPr>
          <w:lang w:val="en-GB"/>
        </w:rPr>
        <w:t>Mr Nehat Ruhani</w:t>
      </w:r>
      <w:r w:rsidRPr="00421C1F">
        <w:rPr>
          <w:color w:val="000000"/>
          <w:lang w:val="en-GB"/>
        </w:rPr>
        <w:t xml:space="preserve"> </w:t>
      </w:r>
      <w:r w:rsidRPr="00421C1F">
        <w:rPr>
          <w:lang w:val="en-GB"/>
        </w:rPr>
        <w:t>as required.</w:t>
      </w:r>
    </w:p>
    <w:p w:rsidR="003060BB" w:rsidRPr="003B7650" w:rsidRDefault="003060BB" w:rsidP="003060BB">
      <w:pPr>
        <w:pStyle w:val="ListParagraph"/>
        <w:rPr>
          <w:color w:val="FF0000"/>
          <w:lang w:val="en-GB"/>
        </w:rPr>
      </w:pPr>
    </w:p>
    <w:p w:rsidR="003060BB" w:rsidRPr="00154B2A" w:rsidRDefault="003060BB" w:rsidP="00F25032">
      <w:pPr>
        <w:numPr>
          <w:ilvl w:val="0"/>
          <w:numId w:val="5"/>
        </w:numPr>
        <w:suppressAutoHyphens/>
        <w:autoSpaceDE w:val="0"/>
        <w:jc w:val="both"/>
        <w:rPr>
          <w:lang w:val="en-GB"/>
        </w:rPr>
      </w:pPr>
      <w:r w:rsidRPr="00421C1F">
        <w:rPr>
          <w:lang w:val="en-GB"/>
        </w:rPr>
        <w:t xml:space="preserve">The Panel recalls </w:t>
      </w:r>
      <w:r w:rsidRPr="00154B2A">
        <w:rPr>
          <w:lang w:val="en-GB"/>
        </w:rPr>
        <w:t xml:space="preserve">that it remains unclear at what precise date the investigation into </w:t>
      </w:r>
      <w:r w:rsidR="006101EA" w:rsidRPr="00154B2A">
        <w:t>Mr Nehat Ruhani</w:t>
      </w:r>
      <w:r w:rsidR="002C1F11" w:rsidRPr="00154B2A">
        <w:t>’s</w:t>
      </w:r>
      <w:r w:rsidRPr="00154B2A">
        <w:rPr>
          <w:lang w:val="en-GB"/>
        </w:rPr>
        <w:t xml:space="preserve"> </w:t>
      </w:r>
      <w:r w:rsidR="00CF47A0" w:rsidRPr="00154B2A">
        <w:rPr>
          <w:lang w:val="en-GB"/>
        </w:rPr>
        <w:t>abduction</w:t>
      </w:r>
      <w:r w:rsidRPr="00154B2A">
        <w:rPr>
          <w:lang w:val="en-GB"/>
        </w:rPr>
        <w:t xml:space="preserve"> began. In any event</w:t>
      </w:r>
      <w:r w:rsidR="003D14BB" w:rsidRPr="00154B2A">
        <w:rPr>
          <w:lang w:val="en-GB"/>
        </w:rPr>
        <w:t xml:space="preserve">, </w:t>
      </w:r>
      <w:r w:rsidR="0009024E" w:rsidRPr="00154B2A">
        <w:rPr>
          <w:lang w:val="en-GB"/>
        </w:rPr>
        <w:t xml:space="preserve">the Panel </w:t>
      </w:r>
      <w:r w:rsidR="00127914" w:rsidRPr="00154B2A">
        <w:rPr>
          <w:lang w:val="en-GB"/>
        </w:rPr>
        <w:t xml:space="preserve">has </w:t>
      </w:r>
      <w:r w:rsidR="0009024E" w:rsidRPr="00154B2A">
        <w:rPr>
          <w:lang w:val="en-GB"/>
        </w:rPr>
        <w:t xml:space="preserve">already </w:t>
      </w:r>
      <w:r w:rsidR="00127914" w:rsidRPr="00154B2A">
        <w:rPr>
          <w:lang w:val="en-GB"/>
        </w:rPr>
        <w:t xml:space="preserve">noted </w:t>
      </w:r>
      <w:r w:rsidR="0009024E" w:rsidRPr="00154B2A">
        <w:rPr>
          <w:lang w:val="en-GB"/>
        </w:rPr>
        <w:t xml:space="preserve">that </w:t>
      </w:r>
      <w:r w:rsidR="003D14BB" w:rsidRPr="00154B2A">
        <w:rPr>
          <w:lang w:val="en-GB"/>
        </w:rPr>
        <w:t xml:space="preserve">UNMIK was in receipt of information regarding the </w:t>
      </w:r>
      <w:r w:rsidR="00CF47A0" w:rsidRPr="00154B2A">
        <w:rPr>
          <w:lang w:val="en-GB"/>
        </w:rPr>
        <w:t xml:space="preserve">abduction </w:t>
      </w:r>
      <w:r w:rsidR="003D14BB" w:rsidRPr="00154B2A">
        <w:rPr>
          <w:lang w:val="en-GB"/>
        </w:rPr>
        <w:t xml:space="preserve">of </w:t>
      </w:r>
      <w:r w:rsidR="006101EA" w:rsidRPr="00154B2A">
        <w:rPr>
          <w:lang w:val="en-GB"/>
        </w:rPr>
        <w:t>Mr Nehat Ruhani</w:t>
      </w:r>
      <w:r w:rsidR="003D14BB" w:rsidRPr="00154B2A">
        <w:rPr>
          <w:lang w:val="en-GB"/>
        </w:rPr>
        <w:t xml:space="preserve"> by October 2001 (see § </w:t>
      </w:r>
      <w:r w:rsidR="003F09F1">
        <w:fldChar w:fldCharType="begin"/>
      </w:r>
      <w:r w:rsidR="003F09F1">
        <w:instrText xml:space="preserve"> REF _Ref354584896 \r \h  \* MERGEFORMAT </w:instrText>
      </w:r>
      <w:r w:rsidR="003F09F1">
        <w:fldChar w:fldCharType="separate"/>
      </w:r>
      <w:r w:rsidR="002026A2" w:rsidRPr="00154B2A">
        <w:rPr>
          <w:lang w:val="en-GB"/>
        </w:rPr>
        <w:t>22</w:t>
      </w:r>
      <w:r w:rsidR="003F09F1">
        <w:fldChar w:fldCharType="end"/>
      </w:r>
      <w:r w:rsidR="0009024E" w:rsidRPr="00154B2A">
        <w:rPr>
          <w:lang w:val="en-GB"/>
        </w:rPr>
        <w:t xml:space="preserve"> </w:t>
      </w:r>
      <w:r w:rsidR="003D14BB" w:rsidRPr="00154B2A">
        <w:rPr>
          <w:lang w:val="en-GB"/>
        </w:rPr>
        <w:t xml:space="preserve">above). However, the case was registered only in </w:t>
      </w:r>
      <w:r w:rsidR="0038794F" w:rsidRPr="00154B2A">
        <w:rPr>
          <w:lang w:val="en-GB"/>
        </w:rPr>
        <w:t xml:space="preserve">June 2002 and the </w:t>
      </w:r>
      <w:r w:rsidRPr="00154B2A">
        <w:rPr>
          <w:lang w:val="en-GB"/>
        </w:rPr>
        <w:t xml:space="preserve">substantive </w:t>
      </w:r>
      <w:r w:rsidR="00127914" w:rsidRPr="00154B2A">
        <w:rPr>
          <w:lang w:val="en-GB"/>
        </w:rPr>
        <w:t xml:space="preserve">investigative </w:t>
      </w:r>
      <w:r w:rsidR="0038794F" w:rsidRPr="00154B2A">
        <w:rPr>
          <w:lang w:val="en-GB"/>
        </w:rPr>
        <w:t xml:space="preserve">activity </w:t>
      </w:r>
      <w:r w:rsidRPr="00154B2A">
        <w:rPr>
          <w:lang w:val="en-GB"/>
        </w:rPr>
        <w:t xml:space="preserve">began </w:t>
      </w:r>
      <w:r w:rsidR="002C1F11" w:rsidRPr="00154B2A">
        <w:rPr>
          <w:lang w:val="en-GB"/>
        </w:rPr>
        <w:t>only in December 200</w:t>
      </w:r>
      <w:r w:rsidR="0038794F" w:rsidRPr="00154B2A">
        <w:rPr>
          <w:lang w:val="en-GB"/>
        </w:rPr>
        <w:t>4, when the investigators of UNMIK Police MPU went to Shtime</w:t>
      </w:r>
      <w:r w:rsidR="00F25032" w:rsidRPr="00154B2A">
        <w:rPr>
          <w:lang w:val="en-GB"/>
        </w:rPr>
        <w:t>/Štim</w:t>
      </w:r>
      <w:r w:rsidR="0038794F" w:rsidRPr="00154B2A">
        <w:rPr>
          <w:lang w:val="en-GB"/>
        </w:rPr>
        <w:t xml:space="preserve">lje and for the first time tried to locate the complainant and </w:t>
      </w:r>
      <w:r w:rsidR="00127914" w:rsidRPr="00154B2A">
        <w:rPr>
          <w:lang w:val="en-GB"/>
        </w:rPr>
        <w:t xml:space="preserve">to </w:t>
      </w:r>
      <w:r w:rsidR="0038794F" w:rsidRPr="00154B2A">
        <w:rPr>
          <w:lang w:val="en-GB"/>
        </w:rPr>
        <w:t xml:space="preserve">take his statement. Having been informed that the family </w:t>
      </w:r>
      <w:r w:rsidR="00127914" w:rsidRPr="00154B2A">
        <w:rPr>
          <w:lang w:val="en-GB"/>
        </w:rPr>
        <w:t xml:space="preserve">had </w:t>
      </w:r>
      <w:r w:rsidR="0038794F" w:rsidRPr="00154B2A">
        <w:rPr>
          <w:lang w:val="en-GB"/>
        </w:rPr>
        <w:t xml:space="preserve">left to </w:t>
      </w:r>
      <w:r w:rsidR="00127914" w:rsidRPr="00154B2A">
        <w:rPr>
          <w:lang w:val="en-GB"/>
        </w:rPr>
        <w:t xml:space="preserve">go to </w:t>
      </w:r>
      <w:r w:rsidR="0038794F" w:rsidRPr="00154B2A">
        <w:rPr>
          <w:lang w:val="en-GB"/>
        </w:rPr>
        <w:t xml:space="preserve">Serbia proper, they subsequently managed to talk to him by phone; a summary of that conversation is a part of the MPU </w:t>
      </w:r>
      <w:r w:rsidR="00467057" w:rsidRPr="00154B2A">
        <w:rPr>
          <w:lang w:val="en-GB"/>
        </w:rPr>
        <w:t>a</w:t>
      </w:r>
      <w:r w:rsidR="006839BC" w:rsidRPr="00154B2A">
        <w:rPr>
          <w:lang w:val="en-GB"/>
        </w:rPr>
        <w:t>nte-</w:t>
      </w:r>
      <w:r w:rsidR="00467057" w:rsidRPr="00154B2A">
        <w:rPr>
          <w:lang w:val="en-GB"/>
        </w:rPr>
        <w:t>m</w:t>
      </w:r>
      <w:r w:rsidR="0038794F" w:rsidRPr="00154B2A">
        <w:rPr>
          <w:lang w:val="en-GB"/>
        </w:rPr>
        <w:t xml:space="preserve">ortem </w:t>
      </w:r>
      <w:r w:rsidR="00467057" w:rsidRPr="00154B2A">
        <w:rPr>
          <w:lang w:val="en-GB"/>
        </w:rPr>
        <w:t>r</w:t>
      </w:r>
      <w:r w:rsidR="0038794F" w:rsidRPr="00154B2A">
        <w:rPr>
          <w:lang w:val="en-GB"/>
        </w:rPr>
        <w:t>eport on the case</w:t>
      </w:r>
      <w:r w:rsidR="00467057" w:rsidRPr="00154B2A">
        <w:rPr>
          <w:lang w:val="en-GB"/>
        </w:rPr>
        <w:t xml:space="preserve"> (see § </w:t>
      </w:r>
      <w:r w:rsidR="003F09F1">
        <w:fldChar w:fldCharType="begin"/>
      </w:r>
      <w:r w:rsidR="003F09F1">
        <w:instrText xml:space="preserve"> REF _Ref356477441 \r \h  \* MERGEFORMAT </w:instrText>
      </w:r>
      <w:r w:rsidR="003F09F1">
        <w:fldChar w:fldCharType="separate"/>
      </w:r>
      <w:r w:rsidR="002026A2" w:rsidRPr="00154B2A">
        <w:rPr>
          <w:lang w:val="en-GB"/>
        </w:rPr>
        <w:t>26</w:t>
      </w:r>
      <w:r w:rsidR="003F09F1">
        <w:fldChar w:fldCharType="end"/>
      </w:r>
      <w:r w:rsidR="00467057" w:rsidRPr="00154B2A">
        <w:rPr>
          <w:lang w:val="en-GB"/>
        </w:rPr>
        <w:t xml:space="preserve"> above)</w:t>
      </w:r>
      <w:r w:rsidR="0038794F" w:rsidRPr="00154B2A">
        <w:rPr>
          <w:lang w:val="en-GB"/>
        </w:rPr>
        <w:t>.</w:t>
      </w:r>
      <w:r w:rsidRPr="00154B2A">
        <w:rPr>
          <w:lang w:val="en-GB"/>
        </w:rPr>
        <w:t xml:space="preserve"> </w:t>
      </w:r>
    </w:p>
    <w:p w:rsidR="003060BB" w:rsidRPr="00421C1F" w:rsidRDefault="003060BB" w:rsidP="003060BB">
      <w:pPr>
        <w:pStyle w:val="ListParagraph"/>
        <w:rPr>
          <w:lang w:val="en-GB"/>
        </w:rPr>
      </w:pPr>
    </w:p>
    <w:p w:rsidR="0038794F" w:rsidRPr="00421C1F" w:rsidRDefault="003060BB" w:rsidP="0038794F">
      <w:pPr>
        <w:numPr>
          <w:ilvl w:val="0"/>
          <w:numId w:val="5"/>
        </w:numPr>
        <w:suppressAutoHyphens/>
        <w:autoSpaceDE w:val="0"/>
        <w:jc w:val="both"/>
        <w:rPr>
          <w:b/>
          <w:i/>
          <w:sz w:val="32"/>
          <w:szCs w:val="32"/>
          <w:u w:val="single"/>
          <w:lang w:val="en-GB"/>
        </w:rPr>
      </w:pPr>
      <w:r w:rsidRPr="00421C1F">
        <w:rPr>
          <w:color w:val="000000"/>
          <w:lang w:val="en-GB" w:eastAsia="en-GB"/>
        </w:rPr>
        <w:t xml:space="preserve">The Panel </w:t>
      </w:r>
      <w:r w:rsidRPr="00421C1F">
        <w:rPr>
          <w:lang w:val="en-GB"/>
        </w:rPr>
        <w:t>notes</w:t>
      </w:r>
      <w:r w:rsidRPr="00421C1F">
        <w:rPr>
          <w:color w:val="000000"/>
          <w:lang w:val="en-GB" w:eastAsia="en-GB"/>
        </w:rPr>
        <w:t xml:space="preserve">, however, </w:t>
      </w:r>
      <w:r w:rsidR="0038794F" w:rsidRPr="00421C1F">
        <w:rPr>
          <w:color w:val="000000"/>
          <w:lang w:val="en-GB" w:eastAsia="en-GB"/>
        </w:rPr>
        <w:t xml:space="preserve">that despite the fact that </w:t>
      </w:r>
      <w:r w:rsidR="00467057" w:rsidRPr="00421C1F">
        <w:rPr>
          <w:color w:val="000000"/>
          <w:lang w:val="en-GB" w:eastAsia="en-GB"/>
        </w:rPr>
        <w:t xml:space="preserve">the names of </w:t>
      </w:r>
      <w:r w:rsidR="00C73B0D" w:rsidRPr="00421C1F">
        <w:rPr>
          <w:color w:val="000000"/>
          <w:lang w:val="en-GB" w:eastAsia="en-GB"/>
        </w:rPr>
        <w:t xml:space="preserve">two of the KLA persons who participated in his son’s abduction </w:t>
      </w:r>
      <w:r w:rsidR="0038794F" w:rsidRPr="00421C1F">
        <w:rPr>
          <w:color w:val="000000"/>
          <w:lang w:val="en-GB" w:eastAsia="en-GB"/>
        </w:rPr>
        <w:t>were provided by the complaina</w:t>
      </w:r>
      <w:r w:rsidR="00C73B0D" w:rsidRPr="00421C1F">
        <w:rPr>
          <w:color w:val="000000"/>
          <w:lang w:val="en-GB" w:eastAsia="en-GB"/>
        </w:rPr>
        <w:t>nt, the cover page of that report, which was prepared by a K</w:t>
      </w:r>
      <w:r w:rsidR="00C933AC">
        <w:rPr>
          <w:color w:val="000000"/>
          <w:lang w:val="en-GB" w:eastAsia="en-GB"/>
        </w:rPr>
        <w:t>PS</w:t>
      </w:r>
      <w:r w:rsidR="00C73B0D" w:rsidRPr="00421C1F">
        <w:rPr>
          <w:color w:val="000000"/>
          <w:lang w:val="en-GB" w:eastAsia="en-GB"/>
        </w:rPr>
        <w:t xml:space="preserve"> officer, </w:t>
      </w:r>
      <w:r w:rsidR="0038794F" w:rsidRPr="00421C1F">
        <w:rPr>
          <w:color w:val="000000"/>
          <w:lang w:val="en-GB" w:eastAsia="en-GB"/>
        </w:rPr>
        <w:t>reads “no suspects”. This might be a</w:t>
      </w:r>
      <w:r w:rsidR="00C73B0D" w:rsidRPr="00421C1F">
        <w:rPr>
          <w:color w:val="000000"/>
          <w:lang w:val="en-GB" w:eastAsia="en-GB"/>
        </w:rPr>
        <w:t xml:space="preserve">n oversight, a </w:t>
      </w:r>
      <w:r w:rsidR="0038794F" w:rsidRPr="00421C1F">
        <w:rPr>
          <w:color w:val="000000"/>
          <w:lang w:val="en-GB" w:eastAsia="en-GB"/>
        </w:rPr>
        <w:t>mistake</w:t>
      </w:r>
      <w:r w:rsidR="00C73B0D" w:rsidRPr="00421C1F">
        <w:rPr>
          <w:color w:val="000000"/>
          <w:lang w:val="en-GB" w:eastAsia="en-GB"/>
        </w:rPr>
        <w:t>,</w:t>
      </w:r>
      <w:r w:rsidR="0038794F" w:rsidRPr="00421C1F">
        <w:rPr>
          <w:color w:val="000000"/>
          <w:lang w:val="en-GB" w:eastAsia="en-GB"/>
        </w:rPr>
        <w:t xml:space="preserve"> or an </w:t>
      </w:r>
      <w:r w:rsidR="0038794F" w:rsidRPr="002026A2">
        <w:rPr>
          <w:color w:val="000000"/>
          <w:lang w:val="en-GB" w:eastAsia="en-GB"/>
        </w:rPr>
        <w:t xml:space="preserve">attempt to </w:t>
      </w:r>
      <w:r w:rsidR="00421C1F" w:rsidRPr="002026A2">
        <w:rPr>
          <w:color w:val="000000"/>
          <w:lang w:val="en-GB" w:eastAsia="en-GB"/>
        </w:rPr>
        <w:t>defer</w:t>
      </w:r>
      <w:r w:rsidR="0038794F" w:rsidRPr="002026A2">
        <w:rPr>
          <w:color w:val="000000"/>
          <w:lang w:val="en-GB" w:eastAsia="en-GB"/>
        </w:rPr>
        <w:t xml:space="preserve"> </w:t>
      </w:r>
      <w:r w:rsidR="006839BC" w:rsidRPr="002026A2">
        <w:rPr>
          <w:color w:val="000000"/>
          <w:lang w:val="en-GB" w:eastAsia="en-GB"/>
        </w:rPr>
        <w:t xml:space="preserve">any further investigation, </w:t>
      </w:r>
      <w:r w:rsidR="00421C1F" w:rsidRPr="002026A2">
        <w:rPr>
          <w:color w:val="000000"/>
          <w:lang w:val="en-GB" w:eastAsia="en-GB"/>
        </w:rPr>
        <w:t xml:space="preserve">or mislead </w:t>
      </w:r>
      <w:r w:rsidR="00467057" w:rsidRPr="002026A2">
        <w:rPr>
          <w:color w:val="000000"/>
          <w:lang w:val="en-GB" w:eastAsia="en-GB"/>
        </w:rPr>
        <w:t xml:space="preserve">an </w:t>
      </w:r>
      <w:r w:rsidR="00C73B0D" w:rsidRPr="002026A2">
        <w:rPr>
          <w:color w:val="000000"/>
          <w:lang w:val="en-GB" w:eastAsia="en-GB"/>
        </w:rPr>
        <w:t>investigato</w:t>
      </w:r>
      <w:r w:rsidR="006839BC" w:rsidRPr="002026A2">
        <w:rPr>
          <w:color w:val="000000"/>
          <w:lang w:val="en-GB" w:eastAsia="en-GB"/>
        </w:rPr>
        <w:t>r</w:t>
      </w:r>
      <w:r w:rsidR="00B510B2" w:rsidRPr="002026A2">
        <w:rPr>
          <w:color w:val="000000"/>
          <w:lang w:val="en-GB" w:eastAsia="en-GB"/>
        </w:rPr>
        <w:t>. The UNMIK Police o</w:t>
      </w:r>
      <w:r w:rsidR="00C73B0D" w:rsidRPr="002026A2">
        <w:rPr>
          <w:color w:val="000000"/>
          <w:lang w:val="en-GB" w:eastAsia="en-GB"/>
        </w:rPr>
        <w:t xml:space="preserve">fficer who reviewed the report agreed with the conclusions </w:t>
      </w:r>
      <w:r w:rsidR="00B510B2" w:rsidRPr="002026A2">
        <w:rPr>
          <w:color w:val="000000"/>
          <w:lang w:val="en-GB" w:eastAsia="en-GB"/>
        </w:rPr>
        <w:t>of his Kosovo Police colleague</w:t>
      </w:r>
      <w:r w:rsidR="00C73B0D" w:rsidRPr="00421C1F">
        <w:rPr>
          <w:color w:val="000000"/>
          <w:lang w:val="en-GB" w:eastAsia="en-GB"/>
        </w:rPr>
        <w:t xml:space="preserve"> and approved the report</w:t>
      </w:r>
      <w:r w:rsidR="00B510B2" w:rsidRPr="00421C1F">
        <w:rPr>
          <w:color w:val="000000"/>
          <w:lang w:val="en-GB" w:eastAsia="en-GB"/>
        </w:rPr>
        <w:t xml:space="preserve">. As a result, the case appears to have been </w:t>
      </w:r>
      <w:r w:rsidR="0038794F" w:rsidRPr="00421C1F">
        <w:rPr>
          <w:color w:val="000000"/>
          <w:lang w:val="en-GB" w:eastAsia="en-GB"/>
        </w:rPr>
        <w:t>wrong</w:t>
      </w:r>
      <w:r w:rsidR="00B510B2" w:rsidRPr="00421C1F">
        <w:rPr>
          <w:color w:val="000000"/>
          <w:lang w:val="en-GB" w:eastAsia="en-GB"/>
        </w:rPr>
        <w:t>ly</w:t>
      </w:r>
      <w:r w:rsidR="0038794F" w:rsidRPr="00421C1F">
        <w:rPr>
          <w:color w:val="000000"/>
          <w:lang w:val="en-GB" w:eastAsia="en-GB"/>
        </w:rPr>
        <w:t xml:space="preserve"> categoris</w:t>
      </w:r>
      <w:r w:rsidR="00B510B2" w:rsidRPr="00421C1F">
        <w:rPr>
          <w:color w:val="000000"/>
          <w:lang w:val="en-GB" w:eastAsia="en-GB"/>
        </w:rPr>
        <w:t>ed</w:t>
      </w:r>
      <w:r w:rsidR="0038794F" w:rsidRPr="00421C1F">
        <w:rPr>
          <w:color w:val="000000"/>
          <w:lang w:val="en-GB" w:eastAsia="en-GB"/>
        </w:rPr>
        <w:t xml:space="preserve"> as “pending” with no leads</w:t>
      </w:r>
      <w:r w:rsidR="00B510B2" w:rsidRPr="00421C1F">
        <w:rPr>
          <w:color w:val="000000"/>
          <w:lang w:val="en-GB" w:eastAsia="en-GB"/>
        </w:rPr>
        <w:t xml:space="preserve"> to work</w:t>
      </w:r>
      <w:r w:rsidR="00467057" w:rsidRPr="00421C1F">
        <w:rPr>
          <w:color w:val="000000"/>
          <w:lang w:val="en-GB" w:eastAsia="en-GB"/>
        </w:rPr>
        <w:t xml:space="preserve"> on</w:t>
      </w:r>
      <w:r w:rsidR="00C73B0D" w:rsidRPr="00421C1F">
        <w:rPr>
          <w:color w:val="000000"/>
          <w:lang w:val="en-GB" w:eastAsia="en-GB"/>
        </w:rPr>
        <w:t xml:space="preserve">. </w:t>
      </w:r>
      <w:r w:rsidR="00467057" w:rsidRPr="00421C1F">
        <w:rPr>
          <w:color w:val="000000"/>
          <w:lang w:val="en-GB" w:eastAsia="en-GB"/>
        </w:rPr>
        <w:t xml:space="preserve">There is no indication in the file of any subsequent attempts </w:t>
      </w:r>
      <w:r w:rsidR="0038794F" w:rsidRPr="00421C1F">
        <w:rPr>
          <w:color w:val="000000"/>
          <w:lang w:val="en-GB" w:eastAsia="en-GB"/>
        </w:rPr>
        <w:t xml:space="preserve">to locate those </w:t>
      </w:r>
      <w:r w:rsidR="00C73B0D" w:rsidRPr="00421C1F">
        <w:rPr>
          <w:color w:val="000000"/>
          <w:lang w:val="en-GB" w:eastAsia="en-GB"/>
        </w:rPr>
        <w:t>potential suspects</w:t>
      </w:r>
      <w:r w:rsidR="00467057" w:rsidRPr="00421C1F">
        <w:rPr>
          <w:color w:val="000000"/>
          <w:lang w:val="en-GB" w:eastAsia="en-GB"/>
        </w:rPr>
        <w:t>, interview them</w:t>
      </w:r>
      <w:r w:rsidR="00C73B0D" w:rsidRPr="00421C1F">
        <w:rPr>
          <w:color w:val="000000"/>
          <w:lang w:val="en-GB" w:eastAsia="en-GB"/>
        </w:rPr>
        <w:t xml:space="preserve"> </w:t>
      </w:r>
      <w:r w:rsidR="0038794F" w:rsidRPr="00421C1F">
        <w:rPr>
          <w:color w:val="000000"/>
          <w:lang w:val="en-GB" w:eastAsia="en-GB"/>
        </w:rPr>
        <w:t>and record their statements</w:t>
      </w:r>
      <w:r w:rsidR="00467057" w:rsidRPr="00421C1F">
        <w:rPr>
          <w:color w:val="000000"/>
          <w:lang w:val="en-GB" w:eastAsia="en-GB"/>
        </w:rPr>
        <w:t xml:space="preserve">. </w:t>
      </w:r>
    </w:p>
    <w:p w:rsidR="0038794F" w:rsidRDefault="0038794F" w:rsidP="0038794F">
      <w:pPr>
        <w:pStyle w:val="ListParagraph"/>
        <w:rPr>
          <w:color w:val="000000"/>
          <w:lang w:val="en-GB" w:eastAsia="en-GB"/>
        </w:rPr>
      </w:pPr>
    </w:p>
    <w:p w:rsidR="003060BB" w:rsidRPr="002026A2" w:rsidRDefault="003060BB" w:rsidP="00C367CD">
      <w:pPr>
        <w:numPr>
          <w:ilvl w:val="0"/>
          <w:numId w:val="5"/>
        </w:numPr>
        <w:suppressAutoHyphens/>
        <w:autoSpaceDE w:val="0"/>
        <w:jc w:val="both"/>
        <w:rPr>
          <w:color w:val="000000"/>
          <w:lang w:val="en-GB" w:eastAsia="en-GB"/>
        </w:rPr>
      </w:pPr>
      <w:r w:rsidRPr="00C367CD">
        <w:rPr>
          <w:color w:val="000000"/>
          <w:lang w:val="en-GB" w:eastAsia="en-GB"/>
        </w:rPr>
        <w:t xml:space="preserve">The Panel takes into </w:t>
      </w:r>
      <w:r w:rsidRPr="00C367CD">
        <w:rPr>
          <w:lang w:val="en-GB"/>
        </w:rPr>
        <w:t>account</w:t>
      </w:r>
      <w:r w:rsidRPr="00C367CD">
        <w:rPr>
          <w:color w:val="000000"/>
          <w:lang w:val="en-GB" w:eastAsia="en-GB"/>
        </w:rPr>
        <w:t xml:space="preserve"> that an investigative file should have included records of </w:t>
      </w:r>
      <w:r w:rsidRPr="002026A2">
        <w:rPr>
          <w:color w:val="000000"/>
          <w:lang w:val="en-GB" w:eastAsia="en-GB"/>
        </w:rPr>
        <w:t xml:space="preserve">interviews of all potential witnesses to the crime as well as </w:t>
      </w:r>
      <w:r w:rsidR="00467057" w:rsidRPr="002026A2">
        <w:rPr>
          <w:color w:val="000000"/>
          <w:lang w:val="en-GB" w:eastAsia="en-GB"/>
        </w:rPr>
        <w:t xml:space="preserve">of </w:t>
      </w:r>
      <w:r w:rsidRPr="002026A2">
        <w:rPr>
          <w:color w:val="000000"/>
          <w:lang w:val="en-GB" w:eastAsia="en-GB"/>
        </w:rPr>
        <w:t>the victim</w:t>
      </w:r>
      <w:r w:rsidR="00467057" w:rsidRPr="002026A2">
        <w:rPr>
          <w:color w:val="000000"/>
          <w:lang w:val="en-GB" w:eastAsia="en-GB"/>
        </w:rPr>
        <w:t>’</w:t>
      </w:r>
      <w:r w:rsidRPr="002026A2">
        <w:rPr>
          <w:color w:val="000000"/>
          <w:lang w:val="en-GB" w:eastAsia="en-GB"/>
        </w:rPr>
        <w:t xml:space="preserve">s family. </w:t>
      </w:r>
      <w:r w:rsidRPr="002026A2">
        <w:rPr>
          <w:lang w:val="en-GB"/>
        </w:rPr>
        <w:t>In all cases</w:t>
      </w:r>
      <w:r w:rsidR="00467057" w:rsidRPr="002026A2">
        <w:rPr>
          <w:lang w:val="en-GB"/>
        </w:rPr>
        <w:t>,</w:t>
      </w:r>
      <w:r w:rsidRPr="002026A2">
        <w:rPr>
          <w:lang w:val="en-GB"/>
        </w:rPr>
        <w:t xml:space="preserve"> such interviews should take place as soon as possible and should be recorded and retained in the case file</w:t>
      </w:r>
      <w:r w:rsidRPr="002026A2">
        <w:rPr>
          <w:rStyle w:val="FootnoteReference"/>
          <w:lang w:val="en-GB"/>
        </w:rPr>
        <w:footnoteReference w:id="4"/>
      </w:r>
      <w:r w:rsidRPr="002026A2">
        <w:rPr>
          <w:lang w:val="en-GB"/>
        </w:rPr>
        <w:t>.</w:t>
      </w:r>
      <w:r w:rsidR="00C367CD" w:rsidRPr="002026A2">
        <w:rPr>
          <w:lang w:val="en-GB"/>
        </w:rPr>
        <w:t xml:space="preserve"> T</w:t>
      </w:r>
      <w:r w:rsidRPr="002026A2">
        <w:rPr>
          <w:lang w:val="en-GB"/>
        </w:rPr>
        <w:t xml:space="preserve">he failure to formally interview persons who were </w:t>
      </w:r>
      <w:r w:rsidR="00C73B0D" w:rsidRPr="002026A2">
        <w:rPr>
          <w:lang w:val="en-GB"/>
        </w:rPr>
        <w:t>identified as being</w:t>
      </w:r>
      <w:r w:rsidRPr="002026A2">
        <w:rPr>
          <w:lang w:val="en-GB"/>
        </w:rPr>
        <w:t xml:space="preserve"> </w:t>
      </w:r>
      <w:r w:rsidR="00717F31" w:rsidRPr="002026A2">
        <w:rPr>
          <w:lang w:val="en-GB"/>
        </w:rPr>
        <w:t>involved in</w:t>
      </w:r>
      <w:r w:rsidRPr="002026A2">
        <w:rPr>
          <w:lang w:val="en-GB"/>
        </w:rPr>
        <w:t xml:space="preserve"> the abduction </w:t>
      </w:r>
      <w:r w:rsidR="00467057" w:rsidRPr="002026A2">
        <w:rPr>
          <w:lang w:val="en-GB"/>
        </w:rPr>
        <w:t xml:space="preserve">again </w:t>
      </w:r>
      <w:r w:rsidRPr="002026A2">
        <w:rPr>
          <w:lang w:val="en-GB"/>
        </w:rPr>
        <w:t>undermine</w:t>
      </w:r>
      <w:r w:rsidR="00467057" w:rsidRPr="002026A2">
        <w:rPr>
          <w:lang w:val="en-GB"/>
        </w:rPr>
        <w:t>s</w:t>
      </w:r>
      <w:r w:rsidRPr="002026A2">
        <w:rPr>
          <w:lang w:val="en-GB"/>
        </w:rPr>
        <w:t xml:space="preserve"> the effectiveness of the investigation.</w:t>
      </w:r>
    </w:p>
    <w:p w:rsidR="003060BB" w:rsidRPr="002026A2" w:rsidRDefault="003060BB" w:rsidP="003060BB">
      <w:pPr>
        <w:pStyle w:val="ListParagraph"/>
        <w:rPr>
          <w:lang w:val="en-GB"/>
        </w:rPr>
      </w:pPr>
    </w:p>
    <w:p w:rsidR="00F25032" w:rsidRPr="002026A2" w:rsidRDefault="003060BB" w:rsidP="00F25032">
      <w:pPr>
        <w:numPr>
          <w:ilvl w:val="0"/>
          <w:numId w:val="5"/>
        </w:numPr>
        <w:suppressAutoHyphens/>
        <w:autoSpaceDE w:val="0"/>
        <w:jc w:val="both"/>
        <w:rPr>
          <w:b/>
          <w:i/>
          <w:sz w:val="32"/>
          <w:szCs w:val="32"/>
          <w:u w:val="single"/>
          <w:lang w:val="en-GB"/>
        </w:rPr>
      </w:pPr>
      <w:r w:rsidRPr="002026A2">
        <w:rPr>
          <w:lang w:val="en-GB"/>
        </w:rPr>
        <w:t xml:space="preserve">The Panel must therefore conclude that </w:t>
      </w:r>
      <w:r w:rsidR="00421C1F" w:rsidRPr="002026A2">
        <w:rPr>
          <w:lang w:val="en-GB"/>
        </w:rPr>
        <w:t xml:space="preserve">failing </w:t>
      </w:r>
      <w:r w:rsidRPr="002026A2">
        <w:rPr>
          <w:lang w:val="en-GB"/>
        </w:rPr>
        <w:t>to pursu</w:t>
      </w:r>
      <w:r w:rsidR="00421C1F" w:rsidRPr="002026A2">
        <w:rPr>
          <w:lang w:val="en-GB"/>
        </w:rPr>
        <w:t>e</w:t>
      </w:r>
      <w:r w:rsidRPr="002026A2">
        <w:rPr>
          <w:lang w:val="en-GB"/>
        </w:rPr>
        <w:t xml:space="preserve"> these </w:t>
      </w:r>
      <w:r w:rsidR="00717F31" w:rsidRPr="002026A2">
        <w:rPr>
          <w:lang w:val="en-GB"/>
        </w:rPr>
        <w:t xml:space="preserve">obvious </w:t>
      </w:r>
      <w:r w:rsidRPr="002026A2">
        <w:rPr>
          <w:lang w:val="en-GB"/>
        </w:rPr>
        <w:t>lines of enquiry</w:t>
      </w:r>
      <w:r w:rsidR="00421C1F" w:rsidRPr="002026A2">
        <w:rPr>
          <w:lang w:val="en-GB"/>
        </w:rPr>
        <w:t xml:space="preserve"> presents </w:t>
      </w:r>
      <w:r w:rsidRPr="002026A2">
        <w:rPr>
          <w:lang w:val="en-GB"/>
        </w:rPr>
        <w:t>serious deficiencies with respect to the effectiveness of the investigation.</w:t>
      </w:r>
    </w:p>
    <w:p w:rsidR="003060BB" w:rsidRPr="002026A2" w:rsidRDefault="003060BB" w:rsidP="00F25032">
      <w:pPr>
        <w:rPr>
          <w:lang w:val="en-GB"/>
        </w:rPr>
      </w:pPr>
    </w:p>
    <w:p w:rsidR="00C933AC" w:rsidRPr="002026A2" w:rsidRDefault="003060BB" w:rsidP="00C367CD">
      <w:pPr>
        <w:numPr>
          <w:ilvl w:val="0"/>
          <w:numId w:val="5"/>
        </w:numPr>
        <w:suppressAutoHyphens/>
        <w:autoSpaceDE w:val="0"/>
        <w:jc w:val="both"/>
        <w:rPr>
          <w:b/>
          <w:i/>
          <w:sz w:val="32"/>
          <w:szCs w:val="32"/>
          <w:u w:val="single"/>
          <w:lang w:val="en-GB"/>
        </w:rPr>
      </w:pPr>
      <w:r w:rsidRPr="002026A2">
        <w:rPr>
          <w:color w:val="000000"/>
          <w:lang w:val="en-GB"/>
        </w:rPr>
        <w:t>Coming to the period within its jurisdiction, starting from 23 April 2005 t</w:t>
      </w:r>
      <w:r w:rsidRPr="002026A2">
        <w:rPr>
          <w:lang w:val="en-GB"/>
        </w:rPr>
        <w:t xml:space="preserve">he Panel notes that no further investigative activity took place with respect to remedying the apparent deficiencies mentioned above. </w:t>
      </w:r>
      <w:r w:rsidR="00C933AC" w:rsidRPr="002026A2">
        <w:rPr>
          <w:lang w:val="en-GB"/>
        </w:rPr>
        <w:t>After</w:t>
      </w:r>
      <w:r w:rsidR="00C933AC" w:rsidRPr="002026A2">
        <w:t xml:space="preserve"> that critical date the failure to conduct the necessary investigative actions persisted, thus, in accordance with the continuing obligation to investigate </w:t>
      </w:r>
      <w:r w:rsidR="00C933AC" w:rsidRPr="002026A2">
        <w:rPr>
          <w:color w:val="000000"/>
          <w:lang w:val="en-GB"/>
        </w:rPr>
        <w:t xml:space="preserve">(see § </w:t>
      </w:r>
      <w:r w:rsidR="003F09F1">
        <w:fldChar w:fldCharType="begin"/>
      </w:r>
      <w:r w:rsidR="003F09F1">
        <w:instrText xml:space="preserve"> REF _Ref342300077 \r \h  \* MERGEFORMAT </w:instrText>
      </w:r>
      <w:r w:rsidR="003F09F1">
        <w:fldChar w:fldCharType="separate"/>
      </w:r>
      <w:r w:rsidR="002026A2" w:rsidRPr="002026A2">
        <w:rPr>
          <w:color w:val="000000"/>
          <w:lang w:val="en-GB"/>
        </w:rPr>
        <w:t>61</w:t>
      </w:r>
      <w:r w:rsidR="003F09F1">
        <w:fldChar w:fldCharType="end"/>
      </w:r>
      <w:r w:rsidR="00FD2C32" w:rsidRPr="002026A2">
        <w:rPr>
          <w:color w:val="000000"/>
          <w:lang w:val="en-GB"/>
        </w:rPr>
        <w:t xml:space="preserve"> </w:t>
      </w:r>
      <w:r w:rsidR="00C933AC" w:rsidRPr="002026A2">
        <w:rPr>
          <w:color w:val="000000"/>
          <w:lang w:val="en-GB"/>
        </w:rPr>
        <w:t>above)</w:t>
      </w:r>
      <w:r w:rsidR="00C933AC" w:rsidRPr="002026A2">
        <w:t>, bringing the assessment of the whole investigation within the period of the Panel’s jurisdiction</w:t>
      </w:r>
      <w:r w:rsidR="00FD2C32" w:rsidRPr="002026A2">
        <w:t>.</w:t>
      </w:r>
    </w:p>
    <w:p w:rsidR="00C933AC" w:rsidRPr="002026A2" w:rsidRDefault="00C933AC" w:rsidP="00C933AC">
      <w:pPr>
        <w:pStyle w:val="ListParagraph"/>
        <w:rPr>
          <w:lang w:val="en-GB"/>
        </w:rPr>
      </w:pPr>
    </w:p>
    <w:p w:rsidR="003060BB" w:rsidRPr="002026A2" w:rsidRDefault="00FD2C32" w:rsidP="00C367CD">
      <w:pPr>
        <w:numPr>
          <w:ilvl w:val="0"/>
          <w:numId w:val="5"/>
        </w:numPr>
        <w:suppressAutoHyphens/>
        <w:autoSpaceDE w:val="0"/>
        <w:jc w:val="both"/>
        <w:rPr>
          <w:b/>
          <w:i/>
          <w:sz w:val="32"/>
          <w:szCs w:val="32"/>
          <w:u w:val="single"/>
          <w:lang w:val="en-GB"/>
        </w:rPr>
      </w:pPr>
      <w:r w:rsidRPr="002026A2">
        <w:rPr>
          <w:lang w:val="en-GB"/>
        </w:rPr>
        <w:t xml:space="preserve">The investigative file as presented to the Panel is not indicative of </w:t>
      </w:r>
      <w:r w:rsidR="003060BB" w:rsidRPr="002026A2">
        <w:rPr>
          <w:lang w:val="en-GB"/>
        </w:rPr>
        <w:t>any process by which this case was reviewed and considered for further action</w:t>
      </w:r>
      <w:r w:rsidRPr="002026A2">
        <w:rPr>
          <w:lang w:val="en-GB"/>
        </w:rPr>
        <w:t>,</w:t>
      </w:r>
      <w:r w:rsidR="003060BB" w:rsidRPr="002026A2">
        <w:rPr>
          <w:lang w:val="en-GB"/>
        </w:rPr>
        <w:t xml:space="preserve"> including assessing a</w:t>
      </w:r>
      <w:r w:rsidRPr="002026A2">
        <w:rPr>
          <w:lang w:val="en-GB"/>
        </w:rPr>
        <w:t>ny possible gaps of information</w:t>
      </w:r>
      <w:r w:rsidR="003060BB" w:rsidRPr="002026A2">
        <w:rPr>
          <w:lang w:val="en-GB"/>
        </w:rPr>
        <w:t>, identifying and locating those witnesses who resid</w:t>
      </w:r>
      <w:r w:rsidRPr="002026A2">
        <w:rPr>
          <w:lang w:val="en-GB"/>
        </w:rPr>
        <w:t xml:space="preserve">e </w:t>
      </w:r>
      <w:r w:rsidR="003060BB" w:rsidRPr="002026A2">
        <w:rPr>
          <w:lang w:val="en-GB"/>
        </w:rPr>
        <w:t xml:space="preserve">outside of Kosovo or whose </w:t>
      </w:r>
      <w:r w:rsidRPr="002026A2">
        <w:rPr>
          <w:lang w:val="en-GB"/>
        </w:rPr>
        <w:t>whereabouts were</w:t>
      </w:r>
      <w:r w:rsidR="003060BB" w:rsidRPr="002026A2">
        <w:rPr>
          <w:lang w:val="en-GB"/>
        </w:rPr>
        <w:t xml:space="preserve"> not </w:t>
      </w:r>
      <w:r w:rsidRPr="002026A2">
        <w:rPr>
          <w:lang w:val="en-GB"/>
        </w:rPr>
        <w:t>known</w:t>
      </w:r>
      <w:r w:rsidR="003060BB" w:rsidRPr="002026A2">
        <w:rPr>
          <w:lang w:val="en-GB"/>
        </w:rPr>
        <w:t>.</w:t>
      </w:r>
      <w:r w:rsidRPr="002026A2">
        <w:rPr>
          <w:lang w:val="en-GB"/>
        </w:rPr>
        <w:t xml:space="preserve"> </w:t>
      </w:r>
      <w:r w:rsidR="003060BB" w:rsidRPr="002026A2">
        <w:rPr>
          <w:lang w:val="en-GB"/>
        </w:rPr>
        <w:t xml:space="preserve">Such a process of review should then have </w:t>
      </w:r>
      <w:r w:rsidR="002026A2" w:rsidRPr="002026A2">
        <w:rPr>
          <w:lang w:val="en-GB"/>
        </w:rPr>
        <w:t xml:space="preserve">been </w:t>
      </w:r>
      <w:r w:rsidR="003060BB" w:rsidRPr="002026A2">
        <w:rPr>
          <w:lang w:val="en-GB"/>
        </w:rPr>
        <w:t>evidenced in written form, either providing a summary documenting the follow up analysis and recommending steps for further investigation</w:t>
      </w:r>
      <w:r w:rsidR="002026A2" w:rsidRPr="002026A2">
        <w:rPr>
          <w:lang w:val="en-GB"/>
        </w:rPr>
        <w:t>,</w:t>
      </w:r>
      <w:r w:rsidR="003060BB" w:rsidRPr="002026A2">
        <w:rPr>
          <w:lang w:val="en-GB"/>
        </w:rPr>
        <w:t xml:space="preserve"> or determining that the case be closed. Such practice is of critical importance, for example, as in many cases witnesses who were previously uncooperative or unknown, may subsequently come forward with information that leads to fur</w:t>
      </w:r>
      <w:r w:rsidRPr="002026A2">
        <w:rPr>
          <w:lang w:val="en-GB"/>
        </w:rPr>
        <w:t>ther investigation in the case.</w:t>
      </w:r>
    </w:p>
    <w:p w:rsidR="003060BB" w:rsidRPr="002026A2" w:rsidRDefault="003060BB" w:rsidP="003060BB">
      <w:pPr>
        <w:autoSpaceDE w:val="0"/>
        <w:autoSpaceDN w:val="0"/>
        <w:adjustRightInd w:val="0"/>
        <w:jc w:val="both"/>
        <w:rPr>
          <w:lang w:val="en-GB"/>
        </w:rPr>
      </w:pPr>
    </w:p>
    <w:p w:rsidR="009B3FA1" w:rsidRPr="00154B2A" w:rsidRDefault="009B3FA1" w:rsidP="009B3FA1">
      <w:pPr>
        <w:numPr>
          <w:ilvl w:val="0"/>
          <w:numId w:val="5"/>
        </w:numPr>
        <w:suppressAutoHyphens/>
        <w:autoSpaceDE w:val="0"/>
        <w:jc w:val="both"/>
        <w:rPr>
          <w:color w:val="000000"/>
        </w:rPr>
      </w:pPr>
      <w:r w:rsidRPr="002026A2">
        <w:t xml:space="preserve">The Panel therefore considers that, </w:t>
      </w:r>
      <w:r w:rsidRPr="00154B2A">
        <w:t xml:space="preserve">having regard to all the circumstances of the particular case, not all reasonable steps to identify the perpetrators and to bring them to justice were taken by UNMIK. In this sense the Panel considers that the investigation was not adequate and did not comply with the requirements of promptness, expedition and effectiveness (see § </w:t>
      </w:r>
      <w:r w:rsidR="003F09F1">
        <w:fldChar w:fldCharType="begin"/>
      </w:r>
      <w:r w:rsidR="003F09F1">
        <w:instrText xml:space="preserve"> REF _Ref354584253 \r \h  \* MERGEFORMAT </w:instrText>
      </w:r>
      <w:r w:rsidR="003F09F1">
        <w:fldChar w:fldCharType="separate"/>
      </w:r>
      <w:r w:rsidR="002026A2" w:rsidRPr="00154B2A">
        <w:t>59</w:t>
      </w:r>
      <w:r w:rsidR="003F09F1">
        <w:fldChar w:fldCharType="end"/>
      </w:r>
      <w:r w:rsidRPr="00154B2A">
        <w:t xml:space="preserve"> above), as required by Article 2. </w:t>
      </w:r>
    </w:p>
    <w:p w:rsidR="009B3FA1" w:rsidRPr="00154B2A" w:rsidRDefault="009B3FA1" w:rsidP="009B3FA1">
      <w:pPr>
        <w:pStyle w:val="MediumGrid1-Accent21"/>
      </w:pPr>
    </w:p>
    <w:p w:rsidR="009B3FA1" w:rsidRPr="005500F2" w:rsidRDefault="009B3FA1" w:rsidP="009B3FA1">
      <w:pPr>
        <w:numPr>
          <w:ilvl w:val="0"/>
          <w:numId w:val="5"/>
        </w:numPr>
        <w:suppressAutoHyphens/>
        <w:autoSpaceDE w:val="0"/>
        <w:jc w:val="both"/>
        <w:rPr>
          <w:color w:val="000000"/>
        </w:rPr>
      </w:pPr>
      <w:r w:rsidRPr="00154B2A">
        <w:t>As concerns the requirement of public scrutiny, the Panel recalls that</w:t>
      </w:r>
      <w:r>
        <w:t xml:space="preserve"> Article 2 also requires the victim's next-of-kin to</w:t>
      </w:r>
      <w:r w:rsidRPr="00FD3460">
        <w:t xml:space="preserve"> be involved in the </w:t>
      </w:r>
      <w:r>
        <w:t xml:space="preserve">investigation </w:t>
      </w:r>
      <w:r w:rsidRPr="00FD3460">
        <w:t>to the extent necessary to safeguard his or her legitimate interests</w:t>
      </w:r>
      <w:r>
        <w:t>. In this regar</w:t>
      </w:r>
      <w:r w:rsidR="00154B2A">
        <w:t xml:space="preserve">d, the complainant states that </w:t>
      </w:r>
      <w:r>
        <w:t xml:space="preserve">he received no feedback whatsoever from UNMIK on </w:t>
      </w:r>
      <w:r w:rsidR="006839BC">
        <w:t>the investigation concerning his</w:t>
      </w:r>
      <w:r>
        <w:t xml:space="preserve"> son’s abduction. As the Panel has already noted, no</w:t>
      </w:r>
      <w:r w:rsidR="006839BC">
        <w:t xml:space="preserve"> </w:t>
      </w:r>
      <w:r>
        <w:t>statement was ever taken from the complainant and</w:t>
      </w:r>
      <w:r w:rsidR="006839BC">
        <w:t xml:space="preserve"> no information was given to him</w:t>
      </w:r>
      <w:r>
        <w:t xml:space="preserve"> concerning the status of the investigation</w:t>
      </w:r>
      <w:r w:rsidR="0032369D">
        <w:t xml:space="preserve">, apart from a single telephone conversation (see § 26 above). </w:t>
      </w:r>
      <w:r>
        <w:t>The Panel therefore considers that the investigation was not accessible to the complainant’s family as required by Article 2.</w:t>
      </w:r>
    </w:p>
    <w:p w:rsidR="00B510B2" w:rsidRPr="009B3FA1" w:rsidRDefault="00B510B2" w:rsidP="00B510B2">
      <w:pPr>
        <w:pStyle w:val="ListParagraph"/>
        <w:rPr>
          <w:color w:val="000000"/>
        </w:rPr>
      </w:pPr>
    </w:p>
    <w:p w:rsidR="006027D7" w:rsidRPr="006027D7" w:rsidRDefault="006027D7" w:rsidP="006027D7">
      <w:pPr>
        <w:pStyle w:val="ListParagraph"/>
        <w:numPr>
          <w:ilvl w:val="0"/>
          <w:numId w:val="32"/>
        </w:numPr>
        <w:autoSpaceDE w:val="0"/>
        <w:ind w:left="360"/>
        <w:contextualSpacing/>
        <w:jc w:val="both"/>
      </w:pPr>
      <w:r>
        <w:rPr>
          <w:color w:val="000000"/>
        </w:rPr>
        <w:t xml:space="preserve">The </w:t>
      </w:r>
      <w:r w:rsidRPr="006027D7">
        <w:t>Panel in its admissibility decision (see § 5 above) joined the examination of the SRSG’s preliminary objection based on non-exhaustion of available remedies to the merits of this matter, considering that it is closely linked to the question of the effectiveness of the investigation itself. In view of the above, it concludes that the SRSG’s objection should be dismissed.</w:t>
      </w:r>
    </w:p>
    <w:p w:rsidR="006027D7" w:rsidRPr="006027D7" w:rsidRDefault="006027D7" w:rsidP="006027D7">
      <w:pPr>
        <w:pStyle w:val="ListParagraph"/>
        <w:autoSpaceDE w:val="0"/>
        <w:ind w:left="360"/>
        <w:contextualSpacing/>
        <w:jc w:val="both"/>
      </w:pPr>
    </w:p>
    <w:p w:rsidR="006027D7" w:rsidRPr="00A93D21" w:rsidRDefault="006027D7" w:rsidP="006027D7">
      <w:pPr>
        <w:pStyle w:val="ListParagraph"/>
        <w:numPr>
          <w:ilvl w:val="0"/>
          <w:numId w:val="32"/>
        </w:numPr>
        <w:autoSpaceDE w:val="0"/>
        <w:ind w:left="360"/>
        <w:contextualSpacing/>
        <w:jc w:val="both"/>
        <w:rPr>
          <w:color w:val="000000"/>
        </w:rPr>
      </w:pPr>
      <w:r w:rsidRPr="006027D7">
        <w:t xml:space="preserve">Having considered all the </w:t>
      </w:r>
      <w:r w:rsidRPr="006027D7">
        <w:rPr>
          <w:lang w:val="en-GB"/>
        </w:rPr>
        <w:t>deficiencies</w:t>
      </w:r>
      <w:r w:rsidRPr="006027D7">
        <w:t xml:space="preserve"> and shortcomings of the investigation as described above, the Panel concludes that</w:t>
      </w:r>
      <w:r w:rsidRPr="00A93D21">
        <w:rPr>
          <w:color w:val="000000"/>
        </w:rPr>
        <w:t xml:space="preserve"> UNMIK failed to carry out an adequate and effective investigation into the circumstances of the abduction of </w:t>
      </w:r>
      <w:r w:rsidRPr="002026A2">
        <w:t>Mr Nehat Ruhani</w:t>
      </w:r>
      <w:r w:rsidRPr="00A93D21">
        <w:rPr>
          <w:color w:val="000000"/>
        </w:rPr>
        <w:t>.  Accordingly, there has been a violation of Article 2 of the ECHR in its procedural aspect.</w:t>
      </w:r>
    </w:p>
    <w:p w:rsidR="00A55A18" w:rsidRPr="00A55A18" w:rsidRDefault="00A55A18" w:rsidP="003936AC">
      <w:pPr>
        <w:suppressAutoHyphens/>
        <w:autoSpaceDE w:val="0"/>
        <w:jc w:val="both"/>
        <w:rPr>
          <w:b/>
          <w:bCs/>
        </w:rPr>
      </w:pPr>
    </w:p>
    <w:p w:rsidR="003F1F10" w:rsidRDefault="003F1F10" w:rsidP="003F1F10">
      <w:pPr>
        <w:numPr>
          <w:ilvl w:val="0"/>
          <w:numId w:val="17"/>
        </w:numPr>
        <w:suppressAutoHyphens/>
        <w:jc w:val="both"/>
        <w:rPr>
          <w:b/>
          <w:lang w:val="en-GB"/>
        </w:rPr>
      </w:pPr>
      <w:r w:rsidRPr="003B7650">
        <w:rPr>
          <w:b/>
          <w:lang w:val="en-GB"/>
        </w:rPr>
        <w:t>Alleged violation of Article 3 of the ECHR</w:t>
      </w:r>
    </w:p>
    <w:p w:rsidR="006A7C1B" w:rsidRPr="00393E8D" w:rsidRDefault="006A7C1B" w:rsidP="006A7C1B">
      <w:pPr>
        <w:suppressAutoHyphens/>
        <w:autoSpaceDE w:val="0"/>
        <w:jc w:val="both"/>
        <w:rPr>
          <w:lang w:val="en-GB"/>
        </w:rPr>
      </w:pPr>
    </w:p>
    <w:p w:rsidR="00193903" w:rsidRDefault="00193903" w:rsidP="00193903">
      <w:pPr>
        <w:numPr>
          <w:ilvl w:val="0"/>
          <w:numId w:val="5"/>
        </w:numPr>
        <w:suppressAutoHyphens/>
        <w:autoSpaceDE w:val="0"/>
        <w:jc w:val="both"/>
        <w:rPr>
          <w:lang w:val="en-GB"/>
        </w:rPr>
      </w:pPr>
      <w:r w:rsidRPr="00082F3E">
        <w:rPr>
          <w:lang w:val="en-GB"/>
        </w:rPr>
        <w:t>The Panel considers that the complainant invokes</w:t>
      </w:r>
      <w:r>
        <w:rPr>
          <w:lang w:val="en-GB"/>
        </w:rPr>
        <w:t>,</w:t>
      </w:r>
      <w:r w:rsidRPr="00082F3E">
        <w:rPr>
          <w:lang w:val="en-GB"/>
        </w:rPr>
        <w:t xml:space="preserve"> </w:t>
      </w:r>
      <w:r>
        <w:rPr>
          <w:lang w:val="en-GB"/>
        </w:rPr>
        <w:t xml:space="preserve">in substance, </w:t>
      </w:r>
      <w:r w:rsidRPr="00082F3E">
        <w:rPr>
          <w:lang w:val="en-GB"/>
        </w:rPr>
        <w:t xml:space="preserve">a violation of the right to be free from inhumane or degrading treatment, guaranteed by Article 3 of the ECHR. </w:t>
      </w:r>
    </w:p>
    <w:p w:rsidR="00193903" w:rsidRPr="00082F3E" w:rsidRDefault="00193903" w:rsidP="00193903">
      <w:pPr>
        <w:suppressAutoHyphens/>
        <w:autoSpaceDE w:val="0"/>
        <w:ind w:left="360"/>
        <w:jc w:val="both"/>
        <w:rPr>
          <w:lang w:val="en-GB"/>
        </w:rPr>
      </w:pPr>
    </w:p>
    <w:p w:rsidR="00193903" w:rsidRPr="00082F3E" w:rsidRDefault="00193903" w:rsidP="00193903">
      <w:pPr>
        <w:pStyle w:val="ListParagraph1"/>
        <w:numPr>
          <w:ilvl w:val="0"/>
          <w:numId w:val="29"/>
        </w:numPr>
        <w:jc w:val="both"/>
        <w:rPr>
          <w:b/>
        </w:rPr>
      </w:pPr>
      <w:r w:rsidRPr="00082F3E">
        <w:rPr>
          <w:b/>
        </w:rPr>
        <w:t xml:space="preserve">The scope of the Panel’s review </w:t>
      </w:r>
    </w:p>
    <w:p w:rsidR="00193903" w:rsidRPr="00082F3E" w:rsidRDefault="00193903" w:rsidP="00193903">
      <w:pPr>
        <w:pStyle w:val="Default"/>
        <w:tabs>
          <w:tab w:val="left" w:pos="360"/>
          <w:tab w:val="left" w:pos="540"/>
          <w:tab w:val="left" w:pos="720"/>
        </w:tabs>
        <w:ind w:left="540" w:hanging="360"/>
        <w:jc w:val="both"/>
        <w:rPr>
          <w:lang w:val="en-GB"/>
        </w:rPr>
      </w:pPr>
    </w:p>
    <w:p w:rsidR="00193903" w:rsidRPr="00082F3E" w:rsidRDefault="00193903" w:rsidP="00193903">
      <w:pPr>
        <w:numPr>
          <w:ilvl w:val="0"/>
          <w:numId w:val="5"/>
        </w:numPr>
        <w:suppressAutoHyphens/>
        <w:autoSpaceDE w:val="0"/>
        <w:jc w:val="both"/>
        <w:rPr>
          <w:lang w:val="en-GB"/>
        </w:rPr>
      </w:pPr>
      <w:r>
        <w:rPr>
          <w:lang w:val="en-GB"/>
        </w:rPr>
        <w:t>T</w:t>
      </w:r>
      <w:r w:rsidRPr="00082F3E">
        <w:rPr>
          <w:lang w:val="en-GB"/>
        </w:rPr>
        <w:t>he Panel will consider the allegations under Article 3 of the ECHR</w:t>
      </w:r>
      <w:r>
        <w:rPr>
          <w:lang w:val="en-GB"/>
        </w:rPr>
        <w:t>,</w:t>
      </w:r>
      <w:r w:rsidRPr="00082F3E">
        <w:rPr>
          <w:lang w:val="en-GB"/>
        </w:rPr>
        <w:t xml:space="preserve"> apply</w:t>
      </w:r>
      <w:r>
        <w:rPr>
          <w:lang w:val="en-GB"/>
        </w:rPr>
        <w:t>ing</w:t>
      </w:r>
      <w:r w:rsidRPr="00082F3E">
        <w:rPr>
          <w:lang w:val="en-GB"/>
        </w:rPr>
        <w:t xml:space="preserve"> the same scope of review as was set </w:t>
      </w:r>
      <w:r>
        <w:rPr>
          <w:lang w:val="en-GB"/>
        </w:rPr>
        <w:t>out</w:t>
      </w:r>
      <w:r w:rsidRPr="00082F3E">
        <w:rPr>
          <w:lang w:val="en-GB"/>
        </w:rPr>
        <w:t xml:space="preserve"> with regard to Article 2 (see §§ 42-47 above).  </w:t>
      </w:r>
    </w:p>
    <w:p w:rsidR="00193903" w:rsidRPr="00082F3E" w:rsidRDefault="00193903" w:rsidP="00193903">
      <w:pPr>
        <w:pStyle w:val="ListParagraph1"/>
        <w:tabs>
          <w:tab w:val="left" w:pos="709"/>
        </w:tabs>
        <w:ind w:left="709" w:hanging="567"/>
      </w:pPr>
    </w:p>
    <w:p w:rsidR="00193903" w:rsidRPr="00082F3E" w:rsidRDefault="00193903" w:rsidP="00193903">
      <w:pPr>
        <w:numPr>
          <w:ilvl w:val="0"/>
          <w:numId w:val="5"/>
        </w:numPr>
        <w:suppressAutoHyphens/>
        <w:autoSpaceDE w:val="0"/>
        <w:jc w:val="both"/>
        <w:rPr>
          <w:lang w:val="en-GB"/>
        </w:rPr>
      </w:pPr>
      <w:bookmarkStart w:id="37" w:name="_Ref354588643"/>
      <w:r>
        <w:rPr>
          <w:lang w:val="en-GB"/>
        </w:rPr>
        <w:t>T</w:t>
      </w:r>
      <w:r w:rsidRPr="00082F3E">
        <w:rPr>
          <w:lang w:val="en-GB"/>
        </w:rPr>
        <w:t>he Panel</w:t>
      </w:r>
      <w:r>
        <w:rPr>
          <w:lang w:val="en-GB"/>
        </w:rPr>
        <w:t xml:space="preserve"> recalls that the European Court of Human Rights has found on many occasions that a situation of enforced disappearance gives rise to a violation of Article 3 in respect of close relatives of the victim. It </w:t>
      </w:r>
      <w:r w:rsidRPr="00082F3E">
        <w:rPr>
          <w:lang w:val="en-GB"/>
        </w:rPr>
        <w:t>emphasi</w:t>
      </w:r>
      <w:r>
        <w:rPr>
          <w:lang w:val="en-GB"/>
        </w:rPr>
        <w:t>s</w:t>
      </w:r>
      <w:r w:rsidRPr="00082F3E">
        <w:rPr>
          <w:lang w:val="en-GB"/>
        </w:rPr>
        <w:t xml:space="preserve">es that, concerning Article 3, “the essence of such a violation does not so much lie in the fact of the ‘disappearance’ </w:t>
      </w:r>
      <w:r w:rsidRPr="00154B2A">
        <w:rPr>
          <w:lang w:val="en-GB"/>
        </w:rPr>
        <w:t xml:space="preserve">of the family member but rather concerns the authorities’ reactions and attitudes to the situation when it is brought to their attention” (see, e.g., ECtHR (Grand Chamber), </w:t>
      </w:r>
      <w:r w:rsidRPr="00154B2A">
        <w:rPr>
          <w:i/>
          <w:lang w:val="en-GB"/>
        </w:rPr>
        <w:t>Çakici v. Turkey</w:t>
      </w:r>
      <w:r w:rsidRPr="00154B2A">
        <w:rPr>
          <w:lang w:val="en-GB"/>
        </w:rPr>
        <w:t xml:space="preserve">, no. 23657/94, judgment of 8 July 1999, § 98, </w:t>
      </w:r>
      <w:r w:rsidRPr="00154B2A">
        <w:rPr>
          <w:i/>
          <w:lang w:val="en-GB"/>
        </w:rPr>
        <w:t>ECHR</w:t>
      </w:r>
      <w:r w:rsidRPr="00154B2A">
        <w:rPr>
          <w:lang w:val="en-GB"/>
        </w:rPr>
        <w:t xml:space="preserve">, 1999-IV; ECtHR (Grand Chamber), </w:t>
      </w:r>
      <w:r w:rsidRPr="00154B2A">
        <w:rPr>
          <w:i/>
          <w:lang w:val="en-GB"/>
        </w:rPr>
        <w:t>Cyprus v. Turkey</w:t>
      </w:r>
      <w:r w:rsidRPr="00154B2A">
        <w:rPr>
          <w:lang w:val="en-GB"/>
        </w:rPr>
        <w:t>, no. 25781/94, judgment of 10 May 2001, § 156,</w:t>
      </w:r>
      <w:r w:rsidRPr="00154B2A">
        <w:rPr>
          <w:i/>
          <w:lang w:val="en-GB"/>
        </w:rPr>
        <w:t xml:space="preserve"> ECHR</w:t>
      </w:r>
      <w:r w:rsidRPr="00154B2A">
        <w:rPr>
          <w:lang w:val="en-GB"/>
        </w:rPr>
        <w:t xml:space="preserve">, 2001-IV; ECtHR, </w:t>
      </w:r>
      <w:r w:rsidRPr="00154B2A">
        <w:rPr>
          <w:i/>
          <w:lang w:val="en-GB"/>
        </w:rPr>
        <w:t>Orhan v. Turkey</w:t>
      </w:r>
      <w:r w:rsidRPr="00154B2A">
        <w:rPr>
          <w:lang w:val="en-GB"/>
        </w:rPr>
        <w:t xml:space="preserve">, no. 25656/94, judgment of 18 June 2002, § 358; ECtHR, </w:t>
      </w:r>
      <w:r w:rsidRPr="00154B2A">
        <w:rPr>
          <w:i/>
          <w:lang w:val="en-GB"/>
        </w:rPr>
        <w:t>Bazorkina v. Russia</w:t>
      </w:r>
      <w:r w:rsidRPr="00154B2A">
        <w:rPr>
          <w:lang w:val="en-GB"/>
        </w:rPr>
        <w:t xml:space="preserve">, cited in § </w:t>
      </w:r>
      <w:r w:rsidR="003F09F1">
        <w:fldChar w:fldCharType="begin"/>
      </w:r>
      <w:r w:rsidR="003F09F1">
        <w:instrText xml:space="preserve"> REF _Ref348542926 \r \h  \* MERGEFORMAT </w:instrText>
      </w:r>
      <w:r w:rsidR="003F09F1">
        <w:fldChar w:fldCharType="separate"/>
      </w:r>
      <w:r w:rsidR="00154B2A" w:rsidRPr="00154B2A">
        <w:rPr>
          <w:lang w:val="en-GB"/>
        </w:rPr>
        <w:t>68</w:t>
      </w:r>
      <w:r w:rsidR="003F09F1">
        <w:fldChar w:fldCharType="end"/>
      </w:r>
      <w:r w:rsidRPr="00154B2A">
        <w:rPr>
          <w:lang w:val="en-GB"/>
        </w:rPr>
        <w:t xml:space="preserve"> above, at § 139; ECtHR, </w:t>
      </w:r>
      <w:r w:rsidRPr="00154B2A">
        <w:rPr>
          <w:i/>
          <w:lang w:val="en-GB"/>
        </w:rPr>
        <w:t>Palić v. Bosnia and Herzegovina,</w:t>
      </w:r>
      <w:r w:rsidRPr="00154B2A">
        <w:rPr>
          <w:lang w:val="en-GB"/>
        </w:rPr>
        <w:t xml:space="preserve"> cited in § </w:t>
      </w:r>
      <w:r w:rsidR="003F09F1">
        <w:fldChar w:fldCharType="begin"/>
      </w:r>
      <w:r w:rsidR="003F09F1">
        <w:instrText xml:space="preserve"> REF _Ref354584253 \r \h  \* MERGEFORMAT </w:instrText>
      </w:r>
      <w:r w:rsidR="003F09F1">
        <w:fldChar w:fldCharType="separate"/>
      </w:r>
      <w:r w:rsidR="00154B2A">
        <w:t>59</w:t>
      </w:r>
      <w:r w:rsidR="003F09F1">
        <w:fldChar w:fldCharType="end"/>
      </w:r>
      <w:r w:rsidRPr="00154B2A">
        <w:rPr>
          <w:lang w:val="en-GB"/>
        </w:rPr>
        <w:t xml:space="preserve"> above, at § 74; ECtHR, </w:t>
      </w:r>
      <w:r w:rsidRPr="00154B2A">
        <w:rPr>
          <w:i/>
          <w:lang w:val="en-GB"/>
        </w:rPr>
        <w:t>Alpatu Israilova v. Russia</w:t>
      </w:r>
      <w:r w:rsidRPr="00154B2A">
        <w:rPr>
          <w:lang w:val="en-GB"/>
        </w:rPr>
        <w:t xml:space="preserve">, no. 15438/05, judgment of 14 March 2013, § 69; see also HRAP, </w:t>
      </w:r>
      <w:r w:rsidRPr="00154B2A">
        <w:rPr>
          <w:i/>
          <w:lang w:val="en-GB"/>
        </w:rPr>
        <w:t>Zdravković</w:t>
      </w:r>
      <w:r w:rsidRPr="00154B2A">
        <w:rPr>
          <w:lang w:val="en-GB"/>
        </w:rPr>
        <w:t>, no. 46/08, decision of 17 April 2009</w:t>
      </w:r>
      <w:r w:rsidRPr="00082F3E">
        <w:rPr>
          <w:lang w:val="en-GB"/>
        </w:rPr>
        <w:t>, § 41). “It is especially in respect of the latter that a relative may claim directly to be a victim of</w:t>
      </w:r>
      <w:r>
        <w:rPr>
          <w:lang w:val="en-GB"/>
        </w:rPr>
        <w:t xml:space="preserve"> the authorities’ conduct” (see, among others, </w:t>
      </w:r>
      <w:r w:rsidRPr="00082F3E">
        <w:rPr>
          <w:lang w:val="en-GB"/>
        </w:rPr>
        <w:t xml:space="preserve">ECtHR, </w:t>
      </w:r>
      <w:r w:rsidRPr="00082F3E">
        <w:rPr>
          <w:i/>
          <w:lang w:val="en-GB"/>
        </w:rPr>
        <w:t>Er and Others v. Turkey</w:t>
      </w:r>
      <w:r>
        <w:rPr>
          <w:lang w:val="en-GB"/>
        </w:rPr>
        <w:t>, no. 23016/04, ju</w:t>
      </w:r>
      <w:r w:rsidRPr="00082F3E">
        <w:rPr>
          <w:lang w:val="en-GB"/>
        </w:rPr>
        <w:t>d</w:t>
      </w:r>
      <w:r>
        <w:rPr>
          <w:lang w:val="en-GB"/>
        </w:rPr>
        <w:t>g</w:t>
      </w:r>
      <w:r w:rsidRPr="00082F3E">
        <w:rPr>
          <w:lang w:val="en-GB"/>
        </w:rPr>
        <w:t>ment of 31 July 2012, § 94).</w:t>
      </w:r>
      <w:bookmarkEnd w:id="37"/>
    </w:p>
    <w:p w:rsidR="00193903" w:rsidRPr="00082F3E" w:rsidRDefault="00193903" w:rsidP="00193903">
      <w:pPr>
        <w:pStyle w:val="ListParagraph1"/>
        <w:tabs>
          <w:tab w:val="left" w:pos="709"/>
        </w:tabs>
        <w:ind w:left="709" w:hanging="567"/>
      </w:pPr>
    </w:p>
    <w:p w:rsidR="00193903" w:rsidRPr="00082F3E" w:rsidRDefault="00193903" w:rsidP="00193903">
      <w:pPr>
        <w:numPr>
          <w:ilvl w:val="0"/>
          <w:numId w:val="5"/>
        </w:numPr>
        <w:suppressAutoHyphens/>
        <w:autoSpaceDE w:val="0"/>
        <w:jc w:val="both"/>
        <w:rPr>
          <w:lang w:val="en-GB"/>
        </w:rPr>
      </w:pPr>
      <w:r>
        <w:rPr>
          <w:lang w:val="en-GB"/>
        </w:rPr>
        <w:t>Lastly</w:t>
      </w:r>
      <w:r w:rsidRPr="00082F3E">
        <w:rPr>
          <w:lang w:val="en-GB"/>
        </w:rPr>
        <w:t xml:space="preserve">, </w:t>
      </w:r>
      <w:r>
        <w:rPr>
          <w:lang w:val="en-GB"/>
        </w:rPr>
        <w:t>where</w:t>
      </w:r>
      <w:r w:rsidRPr="00082F3E">
        <w:rPr>
          <w:lang w:val="en-GB"/>
        </w:rPr>
        <w:t xml:space="preserve">  mental suffering caused by the authorities’ reactions to the disappearance is at stake, the alleged violation is contrary to the substantive </w:t>
      </w:r>
      <w:r>
        <w:rPr>
          <w:lang w:val="en-GB"/>
        </w:rPr>
        <w:t>element</w:t>
      </w:r>
      <w:r w:rsidRPr="00082F3E">
        <w:rPr>
          <w:lang w:val="en-GB"/>
        </w:rPr>
        <w:t xml:space="preserve"> of Article 3 of the ECHR, not its procedural element, as is </w:t>
      </w:r>
      <w:r>
        <w:rPr>
          <w:lang w:val="en-GB"/>
        </w:rPr>
        <w:t xml:space="preserve">the case </w:t>
      </w:r>
      <w:r w:rsidRPr="00082F3E">
        <w:rPr>
          <w:lang w:val="en-GB"/>
        </w:rPr>
        <w:t xml:space="preserve">with regard to Article 2 (ECtHR, </w:t>
      </w:r>
      <w:r w:rsidRPr="000F40AA">
        <w:rPr>
          <w:i/>
          <w:lang w:val="en-GB"/>
        </w:rPr>
        <w:t>Gelayev</w:t>
      </w:r>
      <w:r>
        <w:rPr>
          <w:i/>
          <w:lang w:val="en-GB"/>
        </w:rPr>
        <w:t>y</w:t>
      </w:r>
      <w:r w:rsidRPr="000F40AA">
        <w:rPr>
          <w:i/>
          <w:lang w:val="en-GB"/>
        </w:rPr>
        <w:t xml:space="preserve"> v. Russia</w:t>
      </w:r>
      <w:r w:rsidRPr="00082F3E">
        <w:rPr>
          <w:lang w:val="en-GB"/>
        </w:rPr>
        <w:t>, no. 20216/07, judgment of 15 July 2010, §</w:t>
      </w:r>
      <w:r>
        <w:rPr>
          <w:lang w:val="en-GB"/>
        </w:rPr>
        <w:t>§</w:t>
      </w:r>
      <w:r w:rsidRPr="00082F3E">
        <w:rPr>
          <w:lang w:val="en-GB"/>
        </w:rPr>
        <w:t xml:space="preserve"> </w:t>
      </w:r>
      <w:r>
        <w:rPr>
          <w:lang w:val="en-GB"/>
        </w:rPr>
        <w:t>147-148</w:t>
      </w:r>
      <w:r w:rsidRPr="00082F3E">
        <w:rPr>
          <w:lang w:val="en-GB"/>
        </w:rPr>
        <w:t>).</w:t>
      </w:r>
    </w:p>
    <w:p w:rsidR="00193903" w:rsidRDefault="00193903" w:rsidP="00193903">
      <w:pPr>
        <w:pStyle w:val="ListParagraph1"/>
        <w:ind w:left="360"/>
        <w:jc w:val="both"/>
        <w:rPr>
          <w:b/>
        </w:rPr>
      </w:pPr>
    </w:p>
    <w:p w:rsidR="00193903" w:rsidRPr="00082F3E" w:rsidRDefault="00193903" w:rsidP="00193903">
      <w:pPr>
        <w:pStyle w:val="ListParagraph1"/>
        <w:numPr>
          <w:ilvl w:val="0"/>
          <w:numId w:val="29"/>
        </w:numPr>
        <w:jc w:val="both"/>
        <w:rPr>
          <w:b/>
        </w:rPr>
      </w:pPr>
      <w:r w:rsidRPr="00082F3E">
        <w:rPr>
          <w:b/>
        </w:rPr>
        <w:t xml:space="preserve">Parties’ submissions </w:t>
      </w:r>
    </w:p>
    <w:p w:rsidR="00E876E5" w:rsidRPr="00ED5775" w:rsidRDefault="00E876E5" w:rsidP="00B510B2">
      <w:pPr>
        <w:pStyle w:val="ListParagraph"/>
        <w:rPr>
          <w:lang w:val="en-GB"/>
        </w:rPr>
      </w:pPr>
    </w:p>
    <w:p w:rsidR="00193903" w:rsidRPr="00ED5775" w:rsidRDefault="00193903" w:rsidP="00193903">
      <w:pPr>
        <w:numPr>
          <w:ilvl w:val="0"/>
          <w:numId w:val="5"/>
        </w:numPr>
        <w:suppressAutoHyphens/>
        <w:autoSpaceDE w:val="0"/>
        <w:jc w:val="both"/>
        <w:rPr>
          <w:lang w:val="en-GB"/>
        </w:rPr>
      </w:pPr>
      <w:r w:rsidRPr="00ED5775">
        <w:rPr>
          <w:lang w:val="en-GB"/>
        </w:rPr>
        <w:t>The complainant alleges that the lack of information and certainty surrounding the abduction and the fate of his son, particularly because of UNMIK’s failure to properly investigate his disappearance, caused mental suffering to himself and his family.</w:t>
      </w:r>
    </w:p>
    <w:p w:rsidR="00193903" w:rsidRPr="00ED5775" w:rsidRDefault="00193903" w:rsidP="00193903">
      <w:pPr>
        <w:suppressAutoHyphens/>
        <w:autoSpaceDE w:val="0"/>
        <w:ind w:left="360"/>
        <w:jc w:val="both"/>
        <w:rPr>
          <w:lang w:val="en-GB"/>
        </w:rPr>
      </w:pPr>
    </w:p>
    <w:p w:rsidR="006A7C1B" w:rsidRPr="00ED5775" w:rsidRDefault="00CE3365" w:rsidP="003F1F10">
      <w:pPr>
        <w:numPr>
          <w:ilvl w:val="0"/>
          <w:numId w:val="5"/>
        </w:numPr>
        <w:suppressAutoHyphens/>
        <w:autoSpaceDE w:val="0"/>
        <w:jc w:val="both"/>
        <w:rPr>
          <w:lang w:val="en-GB"/>
        </w:rPr>
      </w:pPr>
      <w:r w:rsidRPr="00ED5775">
        <w:rPr>
          <w:lang w:val="en-GB"/>
        </w:rPr>
        <w:t>In the comments on the merits</w:t>
      </w:r>
      <w:r w:rsidR="00A214D6" w:rsidRPr="00ED5775">
        <w:rPr>
          <w:lang w:val="en-GB"/>
        </w:rPr>
        <w:t xml:space="preserve"> of </w:t>
      </w:r>
      <w:r w:rsidR="00ED5775" w:rsidRPr="00ED5775">
        <w:rPr>
          <w:lang w:val="en-GB"/>
        </w:rPr>
        <w:t>11 May 2011</w:t>
      </w:r>
      <w:r w:rsidRPr="00ED5775">
        <w:rPr>
          <w:lang w:val="en-GB"/>
        </w:rPr>
        <w:t xml:space="preserve">, the SRSG stated that </w:t>
      </w:r>
      <w:r w:rsidR="004250EB" w:rsidRPr="00ED5775">
        <w:rPr>
          <w:lang w:val="en-GB"/>
        </w:rPr>
        <w:t xml:space="preserve">it is unclear </w:t>
      </w:r>
      <w:r w:rsidRPr="00ED5775">
        <w:rPr>
          <w:lang w:val="en-GB"/>
        </w:rPr>
        <w:t>“w</w:t>
      </w:r>
      <w:r w:rsidR="004250EB" w:rsidRPr="00ED5775">
        <w:rPr>
          <w:lang w:val="en-GB"/>
        </w:rPr>
        <w:t xml:space="preserve">hat act/s and/or omission/s by UNMIK are alleged to have resulted in a breach of Article 3, ECHR … [and] … what element of Article 3 </w:t>
      </w:r>
      <w:r w:rsidR="00D22585" w:rsidRPr="00ED5775">
        <w:rPr>
          <w:lang w:val="en-GB"/>
        </w:rPr>
        <w:t>i</w:t>
      </w:r>
      <w:r w:rsidRPr="00ED5775">
        <w:rPr>
          <w:lang w:val="en-GB"/>
        </w:rPr>
        <w:t>s alleged to have been breached</w:t>
      </w:r>
      <w:r w:rsidR="004250EB" w:rsidRPr="00ED5775">
        <w:rPr>
          <w:lang w:val="en-GB"/>
        </w:rPr>
        <w:t>”</w:t>
      </w:r>
      <w:r w:rsidRPr="00ED5775">
        <w:rPr>
          <w:lang w:val="en-GB"/>
        </w:rPr>
        <w:t>.</w:t>
      </w:r>
      <w:r w:rsidR="00D22585" w:rsidRPr="00ED5775">
        <w:rPr>
          <w:lang w:val="en-GB"/>
        </w:rPr>
        <w:t xml:space="preserve"> The </w:t>
      </w:r>
      <w:r w:rsidR="00BE621E" w:rsidRPr="00ED5775">
        <w:rPr>
          <w:bCs/>
          <w:lang w:val="en-GB"/>
        </w:rPr>
        <w:t xml:space="preserve">SRSG believes </w:t>
      </w:r>
      <w:r w:rsidR="00467057" w:rsidRPr="00ED5775">
        <w:rPr>
          <w:bCs/>
          <w:lang w:val="en-GB"/>
        </w:rPr>
        <w:t xml:space="preserve">that </w:t>
      </w:r>
      <w:r w:rsidR="00BE621E" w:rsidRPr="00ED5775">
        <w:rPr>
          <w:bCs/>
          <w:lang w:val="en-GB"/>
        </w:rPr>
        <w:t>such clarification is necessary in order for him to provide a meaningful and complete response on the merits of the case.</w:t>
      </w:r>
      <w:r w:rsidR="00D2297B" w:rsidRPr="00ED5775">
        <w:rPr>
          <w:bCs/>
          <w:lang w:val="en-GB"/>
        </w:rPr>
        <w:t xml:space="preserve"> </w:t>
      </w:r>
      <w:r w:rsidR="00BE621E" w:rsidRPr="00ED5775">
        <w:rPr>
          <w:bCs/>
          <w:lang w:val="en-GB"/>
        </w:rPr>
        <w:t xml:space="preserve">Pending that clarification, the SRSG reserved his rights to comment on </w:t>
      </w:r>
      <w:r w:rsidR="00467057" w:rsidRPr="00ED5775">
        <w:rPr>
          <w:bCs/>
          <w:lang w:val="en-GB"/>
        </w:rPr>
        <w:t xml:space="preserve">the </w:t>
      </w:r>
      <w:r w:rsidR="00BE621E" w:rsidRPr="00ED5775">
        <w:rPr>
          <w:bCs/>
          <w:lang w:val="en-GB"/>
        </w:rPr>
        <w:t>alleged violation of Article 3 of the ECHR and urged the Panel not to make a determination on the merit</w:t>
      </w:r>
      <w:r w:rsidR="00467057" w:rsidRPr="00ED5775">
        <w:rPr>
          <w:bCs/>
          <w:lang w:val="en-GB"/>
        </w:rPr>
        <w:t>s</w:t>
      </w:r>
      <w:r w:rsidR="00BE621E" w:rsidRPr="00ED5775">
        <w:rPr>
          <w:bCs/>
          <w:lang w:val="en-GB"/>
        </w:rPr>
        <w:t xml:space="preserve"> of the complaint until UNMIK’s comments are received.</w:t>
      </w:r>
    </w:p>
    <w:p w:rsidR="00DF5D90" w:rsidRPr="00ED5775" w:rsidRDefault="00DF5D90" w:rsidP="00DF5D90">
      <w:pPr>
        <w:pStyle w:val="ListParagraph"/>
        <w:rPr>
          <w:lang w:val="en-GB"/>
        </w:rPr>
      </w:pPr>
    </w:p>
    <w:p w:rsidR="00223E43" w:rsidRPr="00ED5775" w:rsidRDefault="00223E43" w:rsidP="00223E43">
      <w:pPr>
        <w:numPr>
          <w:ilvl w:val="0"/>
          <w:numId w:val="5"/>
        </w:numPr>
        <w:suppressAutoHyphens/>
        <w:autoSpaceDE w:val="0"/>
        <w:jc w:val="both"/>
        <w:rPr>
          <w:bCs/>
          <w:lang w:val="en-GB"/>
        </w:rPr>
      </w:pPr>
      <w:r w:rsidRPr="00ED5775">
        <w:rPr>
          <w:bCs/>
          <w:lang w:val="en-GB"/>
        </w:rPr>
        <w:t xml:space="preserve">Considering this objection of the SRSG, the Panel notes that in later comments </w:t>
      </w:r>
      <w:r w:rsidR="00421C1F" w:rsidRPr="00ED5775">
        <w:rPr>
          <w:bCs/>
          <w:lang w:val="en-GB"/>
        </w:rPr>
        <w:t>with respect t</w:t>
      </w:r>
      <w:r w:rsidRPr="00ED5775">
        <w:rPr>
          <w:bCs/>
          <w:lang w:val="en-GB"/>
        </w:rPr>
        <w:t>o Article 3 of the ECHR in relation to other cases, the SRSG</w:t>
      </w:r>
      <w:r w:rsidR="00421C1F" w:rsidRPr="00ED5775">
        <w:rPr>
          <w:bCs/>
          <w:lang w:val="en-GB"/>
        </w:rPr>
        <w:t xml:space="preserve"> has</w:t>
      </w:r>
      <w:r w:rsidRPr="00ED5775">
        <w:rPr>
          <w:bCs/>
          <w:lang w:val="en-GB"/>
        </w:rPr>
        <w:t xml:space="preserve"> provided </w:t>
      </w:r>
      <w:r w:rsidR="00421C1F" w:rsidRPr="00ED5775">
        <w:rPr>
          <w:bCs/>
          <w:lang w:val="en-GB"/>
        </w:rPr>
        <w:t>UNMIK’s</w:t>
      </w:r>
      <w:r w:rsidRPr="00ED5775">
        <w:rPr>
          <w:bCs/>
          <w:lang w:val="en-GB"/>
        </w:rPr>
        <w:t xml:space="preserve"> elaborated position on the issue. </w:t>
      </w:r>
      <w:r w:rsidR="00421C1F" w:rsidRPr="00ED5775">
        <w:rPr>
          <w:bCs/>
          <w:lang w:val="en-GB"/>
        </w:rPr>
        <w:t xml:space="preserve">It </w:t>
      </w:r>
      <w:r w:rsidRPr="00ED5775">
        <w:rPr>
          <w:bCs/>
          <w:lang w:val="en-GB"/>
        </w:rPr>
        <w:t>indicate</w:t>
      </w:r>
      <w:r w:rsidR="00421C1F" w:rsidRPr="00ED5775">
        <w:rPr>
          <w:bCs/>
          <w:lang w:val="en-GB"/>
        </w:rPr>
        <w:t>s</w:t>
      </w:r>
      <w:r w:rsidRPr="00ED5775">
        <w:rPr>
          <w:bCs/>
          <w:lang w:val="en-GB"/>
        </w:rPr>
        <w:t xml:space="preserve"> that the nature of these allegations was fully understood by the SRSG (see: HRAP, </w:t>
      </w:r>
      <w:r w:rsidRPr="00ED5775">
        <w:rPr>
          <w:bCs/>
          <w:i/>
          <w:lang w:val="en-GB"/>
        </w:rPr>
        <w:t>Jo</w:t>
      </w:r>
      <w:r w:rsidR="002463A0" w:rsidRPr="00ED5775">
        <w:rPr>
          <w:bCs/>
          <w:i/>
          <w:lang w:val="en-GB"/>
        </w:rPr>
        <w:t>č</w:t>
      </w:r>
      <w:r w:rsidRPr="00ED5775">
        <w:rPr>
          <w:bCs/>
          <w:i/>
          <w:lang w:val="en-GB"/>
        </w:rPr>
        <w:t>i</w:t>
      </w:r>
      <w:r w:rsidR="002463A0" w:rsidRPr="00ED5775">
        <w:rPr>
          <w:bCs/>
          <w:i/>
          <w:lang w:val="en-GB"/>
        </w:rPr>
        <w:t>ć</w:t>
      </w:r>
      <w:r w:rsidRPr="00ED5775">
        <w:rPr>
          <w:bCs/>
          <w:lang w:val="en-GB"/>
        </w:rPr>
        <w:t>, no. 34/09, opinion of 23 April 2013, §§ 99-100</w:t>
      </w:r>
      <w:r w:rsidR="00421C1F" w:rsidRPr="00ED5775">
        <w:rPr>
          <w:bCs/>
          <w:lang w:val="en-GB"/>
        </w:rPr>
        <w:t>;</w:t>
      </w:r>
      <w:r w:rsidRPr="00ED5775">
        <w:rPr>
          <w:bCs/>
          <w:lang w:val="en-GB"/>
        </w:rPr>
        <w:t xml:space="preserve"> HRAP, </w:t>
      </w:r>
      <w:r w:rsidRPr="00ED5775">
        <w:rPr>
          <w:bCs/>
          <w:i/>
          <w:lang w:val="en-GB"/>
        </w:rPr>
        <w:t>Tomanović</w:t>
      </w:r>
      <w:r w:rsidRPr="00ED5775">
        <w:rPr>
          <w:bCs/>
          <w:lang w:val="en-GB"/>
        </w:rPr>
        <w:t xml:space="preserve">, nos 248/09, 250/09 and 251/09, opinion of 25 April 2013, §§ 90-91). </w:t>
      </w:r>
    </w:p>
    <w:p w:rsidR="00A214D6" w:rsidRPr="00ED5775" w:rsidRDefault="00A214D6" w:rsidP="00A214D6">
      <w:pPr>
        <w:suppressAutoHyphens/>
        <w:autoSpaceDE w:val="0"/>
        <w:jc w:val="both"/>
        <w:rPr>
          <w:bCs/>
          <w:lang w:val="en-GB"/>
        </w:rPr>
      </w:pPr>
    </w:p>
    <w:p w:rsidR="00223E43" w:rsidRPr="00ED5775" w:rsidRDefault="00223E43" w:rsidP="006027D7">
      <w:pPr>
        <w:numPr>
          <w:ilvl w:val="0"/>
          <w:numId w:val="5"/>
        </w:numPr>
        <w:suppressAutoHyphens/>
        <w:autoSpaceDE w:val="0"/>
        <w:jc w:val="both"/>
        <w:rPr>
          <w:bCs/>
          <w:lang w:val="en-GB"/>
        </w:rPr>
      </w:pPr>
      <w:r w:rsidRPr="00ED5775">
        <w:rPr>
          <w:bCs/>
          <w:lang w:val="en-GB"/>
        </w:rPr>
        <w:t xml:space="preserve">Therefore, the Panel </w:t>
      </w:r>
      <w:r w:rsidRPr="00ED5775">
        <w:rPr>
          <w:lang w:val="en-GB"/>
        </w:rPr>
        <w:t>considers</w:t>
      </w:r>
      <w:r w:rsidRPr="00ED5775">
        <w:rPr>
          <w:bCs/>
          <w:lang w:val="en-GB"/>
        </w:rPr>
        <w:t xml:space="preserve"> that no additional clarification is needed at this stage and proceeds with an examination of the merits of this aspect of the complaint.</w:t>
      </w:r>
    </w:p>
    <w:p w:rsidR="00DF5D90" w:rsidRDefault="00DF5D90" w:rsidP="00DF5D90">
      <w:pPr>
        <w:suppressAutoHyphens/>
        <w:autoSpaceDE w:val="0"/>
        <w:ind w:left="360"/>
        <w:jc w:val="both"/>
        <w:rPr>
          <w:lang w:val="en-GB"/>
        </w:rPr>
      </w:pPr>
    </w:p>
    <w:p w:rsidR="00193903" w:rsidRPr="00082F3E" w:rsidRDefault="00193903" w:rsidP="00193903">
      <w:pPr>
        <w:pStyle w:val="ListParagraph1"/>
        <w:numPr>
          <w:ilvl w:val="0"/>
          <w:numId w:val="30"/>
        </w:numPr>
        <w:ind w:left="360"/>
        <w:jc w:val="both"/>
        <w:rPr>
          <w:i/>
          <w:color w:val="000000"/>
          <w:lang w:eastAsia="en-US"/>
        </w:rPr>
      </w:pPr>
      <w:r w:rsidRPr="00082F3E">
        <w:rPr>
          <w:i/>
          <w:color w:val="000000"/>
          <w:lang w:eastAsia="en-US"/>
        </w:rPr>
        <w:t>General principles concerning the obligation under Article 3</w:t>
      </w:r>
    </w:p>
    <w:p w:rsidR="00193903" w:rsidRDefault="00193903" w:rsidP="00193903">
      <w:pPr>
        <w:pStyle w:val="Default"/>
        <w:tabs>
          <w:tab w:val="left" w:pos="360"/>
          <w:tab w:val="left" w:pos="540"/>
          <w:tab w:val="left" w:pos="720"/>
        </w:tabs>
        <w:ind w:hanging="360"/>
        <w:jc w:val="both"/>
        <w:rPr>
          <w:lang w:val="en-GB"/>
        </w:rPr>
      </w:pPr>
    </w:p>
    <w:p w:rsidR="00193903" w:rsidRPr="003E66C7" w:rsidRDefault="00193903" w:rsidP="00421C1F">
      <w:pPr>
        <w:numPr>
          <w:ilvl w:val="0"/>
          <w:numId w:val="5"/>
        </w:numPr>
        <w:tabs>
          <w:tab w:val="clear" w:pos="360"/>
          <w:tab w:val="num" w:pos="450"/>
        </w:tabs>
        <w:suppressAutoHyphens/>
        <w:autoSpaceDE w:val="0"/>
        <w:ind w:left="450" w:hanging="450"/>
        <w:jc w:val="both"/>
        <w:rPr>
          <w:lang w:val="en-GB"/>
        </w:rPr>
      </w:pPr>
      <w:r>
        <w:rPr>
          <w:lang w:val="en-GB"/>
        </w:rPr>
        <w:t xml:space="preserve">Like Article 2, Article 3 of the ECHR </w:t>
      </w:r>
      <w:r w:rsidRPr="00BC5365">
        <w:rPr>
          <w:lang w:val="en-GB"/>
        </w:rPr>
        <w:t>enshrines one of the most</w:t>
      </w:r>
      <w:r>
        <w:rPr>
          <w:color w:val="FF0000"/>
          <w:lang w:val="en-GB"/>
        </w:rPr>
        <w:t xml:space="preserve"> </w:t>
      </w:r>
      <w:r>
        <w:rPr>
          <w:lang w:val="en-GB"/>
        </w:rPr>
        <w:t xml:space="preserve">fundamental values in </w:t>
      </w:r>
      <w:r w:rsidRPr="00193903">
        <w:rPr>
          <w:lang w:val="en-GB"/>
        </w:rPr>
        <w:t>democratic</w:t>
      </w:r>
      <w:r>
        <w:rPr>
          <w:lang w:val="en-GB"/>
        </w:rPr>
        <w:t xml:space="preserve"> societies (ECtHR, </w:t>
      </w:r>
      <w:r w:rsidRPr="00844190">
        <w:rPr>
          <w:i/>
          <w:lang w:val="en-GB"/>
        </w:rPr>
        <w:t>Talat Tepe v. Turkey</w:t>
      </w:r>
      <w:r w:rsidRPr="00844190">
        <w:rPr>
          <w:lang w:val="en-GB"/>
        </w:rPr>
        <w:t xml:space="preserve">, </w:t>
      </w:r>
      <w:r>
        <w:rPr>
          <w:lang w:val="en-GB"/>
        </w:rPr>
        <w:t xml:space="preserve">no. </w:t>
      </w:r>
      <w:r w:rsidRPr="00844190">
        <w:rPr>
          <w:lang w:val="en-GB"/>
        </w:rPr>
        <w:t xml:space="preserve">31247/96, 21 December 2004, § 47; </w:t>
      </w:r>
      <w:r w:rsidRPr="00774B7D">
        <w:rPr>
          <w:lang w:val="en-GB"/>
        </w:rPr>
        <w:t xml:space="preserve">ECtHR (Grand Chamber), </w:t>
      </w:r>
      <w:r w:rsidRPr="00774B7D">
        <w:rPr>
          <w:i/>
          <w:lang w:val="en-GB"/>
        </w:rPr>
        <w:t>Ilaşcu and Others v. Moldova and Russia</w:t>
      </w:r>
      <w:r w:rsidRPr="00774B7D">
        <w:rPr>
          <w:lang w:val="en-GB"/>
        </w:rPr>
        <w:t xml:space="preserve">, no. 48787/99, judgment of 8 July 2004, </w:t>
      </w:r>
      <w:r w:rsidRPr="00774B7D">
        <w:rPr>
          <w:i/>
          <w:lang w:val="en-GB"/>
        </w:rPr>
        <w:t>ECHR</w:t>
      </w:r>
      <w:r w:rsidRPr="00774B7D">
        <w:rPr>
          <w:lang w:val="en-GB"/>
        </w:rPr>
        <w:t xml:space="preserve">, 2004-VII, </w:t>
      </w:r>
      <w:r w:rsidRPr="00844190">
        <w:rPr>
          <w:lang w:val="en-GB"/>
        </w:rPr>
        <w:t>§ 424).</w:t>
      </w:r>
      <w:r>
        <w:rPr>
          <w:lang w:val="en-GB"/>
        </w:rPr>
        <w:t xml:space="preserve"> As c</w:t>
      </w:r>
      <w:r w:rsidRPr="0008311D">
        <w:rPr>
          <w:lang w:val="en-GB"/>
        </w:rPr>
        <w:t>onfirmed by the absolute nature conferred on it by Article 15 § 2 of the ECHR, the prohibition</w:t>
      </w:r>
      <w:r w:rsidRPr="006A301B">
        <w:rPr>
          <w:lang w:val="en-GB"/>
        </w:rPr>
        <w:t xml:space="preserve"> of torture and inhuman and degrading treatment still applies </w:t>
      </w:r>
      <w:r w:rsidRPr="003E66C7">
        <w:rPr>
          <w:lang w:val="en-GB"/>
        </w:rPr>
        <w:t xml:space="preserve">even in </w:t>
      </w:r>
      <w:r>
        <w:rPr>
          <w:lang w:val="en-GB"/>
        </w:rPr>
        <w:t xml:space="preserve">most </w:t>
      </w:r>
      <w:r w:rsidRPr="003E66C7">
        <w:rPr>
          <w:lang w:val="en-GB"/>
        </w:rPr>
        <w:t>difficult circumstances</w:t>
      </w:r>
      <w:r>
        <w:rPr>
          <w:lang w:val="en-GB"/>
        </w:rPr>
        <w:t>.</w:t>
      </w:r>
      <w:r>
        <w:rPr>
          <w:color w:val="0000FF"/>
        </w:rPr>
        <w:t xml:space="preserve"> </w:t>
      </w:r>
    </w:p>
    <w:p w:rsidR="00193903" w:rsidRPr="006A301B" w:rsidRDefault="00193903" w:rsidP="00193903">
      <w:pPr>
        <w:pStyle w:val="Default"/>
        <w:tabs>
          <w:tab w:val="left" w:pos="360"/>
          <w:tab w:val="left" w:pos="540"/>
          <w:tab w:val="left" w:pos="720"/>
        </w:tabs>
        <w:ind w:hanging="360"/>
        <w:jc w:val="both"/>
        <w:rPr>
          <w:lang w:val="en-GB"/>
        </w:rPr>
      </w:pPr>
    </w:p>
    <w:p w:rsidR="00193903" w:rsidRPr="00082F3E" w:rsidRDefault="00193903" w:rsidP="00421C1F">
      <w:pPr>
        <w:numPr>
          <w:ilvl w:val="0"/>
          <w:numId w:val="5"/>
        </w:numPr>
        <w:tabs>
          <w:tab w:val="clear" w:pos="360"/>
          <w:tab w:val="num" w:pos="450"/>
        </w:tabs>
        <w:suppressAutoHyphens/>
        <w:autoSpaceDE w:val="0"/>
        <w:ind w:left="450" w:hanging="450"/>
        <w:jc w:val="both"/>
        <w:rPr>
          <w:lang w:val="en-GB"/>
        </w:rPr>
      </w:pPr>
      <w:r w:rsidRPr="00082F3E">
        <w:rPr>
          <w:lang w:val="en-GB"/>
        </w:rPr>
        <w:t xml:space="preserve">Setting out the general principles applicable to situations where violations of the obligation under Article 3 of the ECHR are alleged, the Panel notes that the phenomenon of </w:t>
      </w:r>
      <w:r w:rsidRPr="00D62189">
        <w:rPr>
          <w:lang w:val="en-GB"/>
        </w:rPr>
        <w:t>disappearance constitutes a</w:t>
      </w:r>
      <w:r w:rsidRPr="00D62189">
        <w:t xml:space="preserve"> </w:t>
      </w:r>
      <w:r w:rsidRPr="00154B2A">
        <w:t xml:space="preserve">complex form of human rights violation that must be understood and confronted in an integral fashion </w:t>
      </w:r>
      <w:r w:rsidRPr="00154B2A">
        <w:rPr>
          <w:lang w:val="en-GB"/>
        </w:rPr>
        <w:t xml:space="preserve">(see IACtHR, </w:t>
      </w:r>
      <w:r w:rsidR="006723CB" w:rsidRPr="00154B2A">
        <w:rPr>
          <w:i/>
          <w:color w:val="000000"/>
        </w:rPr>
        <w:t>Velásquez-Rodríguez v. Honduras</w:t>
      </w:r>
      <w:r w:rsidRPr="00154B2A">
        <w:rPr>
          <w:lang w:val="en-GB"/>
        </w:rPr>
        <w:t xml:space="preserve">, cited in § </w:t>
      </w:r>
      <w:r w:rsidR="003F09F1">
        <w:fldChar w:fldCharType="begin"/>
      </w:r>
      <w:r w:rsidR="003F09F1">
        <w:instrText xml:space="preserve"> REF _Ref354732661 \r \h  \* MERGEFORMAT </w:instrText>
      </w:r>
      <w:r w:rsidR="003F09F1">
        <w:fldChar w:fldCharType="separate"/>
      </w:r>
      <w:r w:rsidR="002026A2" w:rsidRPr="00154B2A">
        <w:rPr>
          <w:lang w:val="en-GB"/>
        </w:rPr>
        <w:t>55</w:t>
      </w:r>
      <w:r w:rsidR="003F09F1">
        <w:fldChar w:fldCharType="end"/>
      </w:r>
      <w:r w:rsidR="00882D8C" w:rsidRPr="00154B2A">
        <w:rPr>
          <w:lang w:val="en-GB"/>
        </w:rPr>
        <w:t xml:space="preserve"> </w:t>
      </w:r>
      <w:r w:rsidRPr="00154B2A">
        <w:rPr>
          <w:lang w:val="en-GB"/>
        </w:rPr>
        <w:t>above, at § 150</w:t>
      </w:r>
      <w:r w:rsidRPr="00082F3E">
        <w:rPr>
          <w:lang w:val="en-GB"/>
        </w:rPr>
        <w:t>).</w:t>
      </w:r>
    </w:p>
    <w:p w:rsidR="00193903" w:rsidRPr="00082F3E" w:rsidRDefault="00193903" w:rsidP="00193903">
      <w:pPr>
        <w:pStyle w:val="Default"/>
        <w:tabs>
          <w:tab w:val="left" w:pos="360"/>
          <w:tab w:val="left" w:pos="709"/>
        </w:tabs>
        <w:ind w:left="709" w:hanging="567"/>
        <w:jc w:val="both"/>
        <w:rPr>
          <w:lang w:val="en-GB"/>
        </w:rPr>
      </w:pPr>
    </w:p>
    <w:p w:rsidR="00193903" w:rsidRDefault="00193903" w:rsidP="003C7590">
      <w:pPr>
        <w:numPr>
          <w:ilvl w:val="0"/>
          <w:numId w:val="5"/>
        </w:numPr>
        <w:tabs>
          <w:tab w:val="clear" w:pos="360"/>
          <w:tab w:val="num" w:pos="450"/>
        </w:tabs>
        <w:suppressAutoHyphens/>
        <w:autoSpaceDE w:val="0"/>
        <w:ind w:left="450" w:hanging="450"/>
        <w:jc w:val="both"/>
        <w:rPr>
          <w:lang w:val="en-GB"/>
        </w:rPr>
      </w:pPr>
      <w:r>
        <w:rPr>
          <w:lang w:val="en-GB"/>
        </w:rPr>
        <w:t xml:space="preserve">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 </w:t>
      </w:r>
    </w:p>
    <w:p w:rsidR="00193903" w:rsidRDefault="00193903" w:rsidP="00193903">
      <w:pPr>
        <w:pStyle w:val="Default"/>
        <w:tabs>
          <w:tab w:val="left" w:pos="360"/>
          <w:tab w:val="left" w:pos="709"/>
        </w:tabs>
        <w:jc w:val="both"/>
        <w:rPr>
          <w:lang w:val="en-GB"/>
        </w:rPr>
      </w:pPr>
    </w:p>
    <w:p w:rsidR="00193903" w:rsidRPr="00C571F1" w:rsidRDefault="00193903" w:rsidP="006027D7">
      <w:pPr>
        <w:numPr>
          <w:ilvl w:val="0"/>
          <w:numId w:val="5"/>
        </w:numPr>
        <w:tabs>
          <w:tab w:val="clear" w:pos="360"/>
          <w:tab w:val="num" w:pos="450"/>
        </w:tabs>
        <w:suppressAutoHyphens/>
        <w:autoSpaceDE w:val="0"/>
        <w:ind w:left="450" w:hanging="450"/>
        <w:jc w:val="both"/>
        <w:rPr>
          <w:lang w:val="en-GB"/>
        </w:rPr>
      </w:pPr>
      <w:r>
        <w:t xml:space="preserve">The </w:t>
      </w:r>
      <w:r w:rsidRPr="00193903">
        <w:rPr>
          <w:lang w:val="en-GB"/>
        </w:rPr>
        <w:t>HRC</w:t>
      </w:r>
      <w:r>
        <w:t xml:space="preserve"> has also recognised disappearances as a serious violation of human rights.</w:t>
      </w:r>
      <w:r w:rsidRPr="00C571F1">
        <w:rPr>
          <w:lang w:val="en-GB"/>
        </w:rPr>
        <w:t xml:space="preserve"> In its decision of 21 July 1983, in the case </w:t>
      </w:r>
      <w:r w:rsidRPr="00C571F1">
        <w:rPr>
          <w:i/>
          <w:lang w:val="en-GB"/>
        </w:rPr>
        <w:t>Quinteros v. Urugay</w:t>
      </w:r>
      <w:r w:rsidRPr="00C571F1">
        <w:rPr>
          <w:lang w:val="en-GB"/>
        </w:rPr>
        <w:t xml:space="preserve">, it stated that </w:t>
      </w:r>
      <w:r w:rsidRPr="006027D7">
        <w:rPr>
          <w:lang w:val="en-GB"/>
        </w:rPr>
        <w:t>disappearances</w:t>
      </w:r>
      <w:r w:rsidRPr="00C571F1">
        <w:rPr>
          <w:lang w:val="en-GB"/>
        </w:rPr>
        <w:t xml:space="preserve"> constitute serious violations of the rights of the disappeared person’s relatives, who suffer from deep anguish which persists for as long as the uncertainty concerning the fate of their loved one continues, often for many years (see HRC,</w:t>
      </w:r>
      <w:r>
        <w:rPr>
          <w:lang w:val="en-GB"/>
        </w:rPr>
        <w:t xml:space="preserve"> </w:t>
      </w:r>
      <w:r w:rsidRPr="00C571F1">
        <w:rPr>
          <w:lang w:val="en-GB"/>
        </w:rPr>
        <w:t>Communication No. 107/1981,</w:t>
      </w:r>
      <w:r>
        <w:rPr>
          <w:lang w:val="en-GB"/>
        </w:rPr>
        <w:t xml:space="preserve"> U</w:t>
      </w:r>
      <w:r w:rsidRPr="00C571F1">
        <w:rPr>
          <w:lang w:val="en-GB"/>
        </w:rPr>
        <w:t xml:space="preserve">.N. Doc. CCPR/C/OP/2 at 138 (1990), § 14). Moreover, in its decision of 15 July 1994 in the case </w:t>
      </w:r>
      <w:r w:rsidRPr="00C571F1">
        <w:rPr>
          <w:i/>
          <w:lang w:val="en-GB"/>
        </w:rPr>
        <w:t>Mojica v. Dominican Republic</w:t>
      </w:r>
      <w:r w:rsidRPr="00C571F1">
        <w:rPr>
          <w:lang w:val="en-GB"/>
        </w:rPr>
        <w:t xml:space="preserve">, the HRC has deemed that “the disappearance of </w:t>
      </w:r>
      <w:r w:rsidRPr="00637BA7">
        <w:rPr>
          <w:lang w:val="en-GB"/>
        </w:rPr>
        <w:t xml:space="preserve">persons is inseparably linked to treatment that amounts to a violation of article 7 </w:t>
      </w:r>
      <w:r w:rsidRPr="00637BA7">
        <w:rPr>
          <w:lang w:val="en-GB"/>
        </w:rPr>
        <w:sym w:font="Symbol" w:char="F05B"/>
      </w:r>
      <w:r w:rsidRPr="00637BA7">
        <w:rPr>
          <w:lang w:val="en-GB"/>
        </w:rPr>
        <w:t>of the Covenant</w:t>
      </w:r>
      <w:r w:rsidRPr="00637BA7">
        <w:rPr>
          <w:lang w:val="en-GB"/>
        </w:rPr>
        <w:sym w:font="Symbol" w:char="F05D"/>
      </w:r>
      <w:r w:rsidRPr="00637BA7">
        <w:rPr>
          <w:lang w:val="en-GB"/>
        </w:rPr>
        <w:t>”, also prohibiting torture, inhumane or degrading treatment and punishment (see</w:t>
      </w:r>
      <w:r w:rsidRPr="00C571F1">
        <w:rPr>
          <w:lang w:val="en-GB"/>
        </w:rPr>
        <w:t xml:space="preserve"> HRC, </w:t>
      </w:r>
      <w:r w:rsidRPr="00C571F1">
        <w:rPr>
          <w:bCs/>
        </w:rPr>
        <w:t xml:space="preserve">Communication No. 449/1991, U.N. Doc. CCPR/C/51/D/449/1991 (1994), </w:t>
      </w:r>
      <w:r w:rsidRPr="00C571F1">
        <w:rPr>
          <w:lang w:val="en-GB"/>
        </w:rPr>
        <w:t>§ 5.7).</w:t>
      </w:r>
    </w:p>
    <w:p w:rsidR="00193903" w:rsidRDefault="00193903" w:rsidP="00193903">
      <w:pPr>
        <w:pStyle w:val="Default"/>
        <w:tabs>
          <w:tab w:val="left" w:pos="360"/>
          <w:tab w:val="left" w:pos="709"/>
        </w:tabs>
        <w:ind w:left="709" w:hanging="567"/>
        <w:jc w:val="both"/>
        <w:rPr>
          <w:lang w:val="en-GB"/>
        </w:rPr>
      </w:pPr>
    </w:p>
    <w:p w:rsidR="00193903" w:rsidRDefault="00193903" w:rsidP="00193903">
      <w:pPr>
        <w:pStyle w:val="Default"/>
        <w:numPr>
          <w:ilvl w:val="0"/>
          <w:numId w:val="5"/>
        </w:numPr>
        <w:tabs>
          <w:tab w:val="clear" w:pos="360"/>
          <w:tab w:val="num" w:pos="450"/>
        </w:tabs>
        <w:ind w:left="450" w:hanging="450"/>
        <w:jc w:val="both"/>
        <w:rPr>
          <w:lang w:val="en-GB"/>
        </w:rPr>
      </w:pPr>
      <w:r>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Pr>
          <w:lang w:val="en-GB"/>
        </w:rPr>
        <w:sym w:font="Symbol" w:char="F05B"/>
      </w:r>
      <w:r>
        <w:rPr>
          <w:lang w:val="en-GB"/>
        </w:rPr>
        <w:t>family member</w:t>
      </w:r>
      <w:r>
        <w:rPr>
          <w:lang w:val="en-GB"/>
        </w:rPr>
        <w:sym w:font="Symbol" w:char="F05D"/>
      </w:r>
      <w:r>
        <w:rPr>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w:t>
      </w:r>
      <w:r w:rsidRPr="00154B2A">
        <w:rPr>
          <w:lang w:val="en-GB"/>
        </w:rPr>
        <w:t xml:space="preserve">responded to those enquiries” (see ECtHR, </w:t>
      </w:r>
      <w:r w:rsidRPr="00154B2A">
        <w:rPr>
          <w:i/>
          <w:lang w:val="en-GB"/>
        </w:rPr>
        <w:t>Baysayeva and Others v. Russia</w:t>
      </w:r>
      <w:r w:rsidRPr="00154B2A">
        <w:rPr>
          <w:lang w:val="en-GB"/>
        </w:rPr>
        <w:t xml:space="preserve">, nos. 15441/05 and 20731/04, judgment of 28 May 2009, § 159; ECtHR, </w:t>
      </w:r>
      <w:r w:rsidRPr="00154B2A">
        <w:rPr>
          <w:i/>
          <w:lang w:val="en-GB"/>
        </w:rPr>
        <w:t>Er and Others v. Turkey</w:t>
      </w:r>
      <w:r w:rsidRPr="00154B2A">
        <w:rPr>
          <w:lang w:val="en-GB"/>
        </w:rPr>
        <w:t xml:space="preserve">, cited in § </w:t>
      </w:r>
      <w:r w:rsidR="003F09F1">
        <w:fldChar w:fldCharType="begin"/>
      </w:r>
      <w:r w:rsidR="003F09F1">
        <w:instrText xml:space="preserve"> REF _Ref354588643 \r \h  \* MERGEFORMAT </w:instrText>
      </w:r>
      <w:r w:rsidR="003F09F1">
        <w:fldChar w:fldCharType="separate"/>
      </w:r>
      <w:r w:rsidR="002026A2" w:rsidRPr="00154B2A">
        <w:rPr>
          <w:lang w:val="en-GB"/>
        </w:rPr>
        <w:t>95</w:t>
      </w:r>
      <w:r w:rsidR="003F09F1">
        <w:fldChar w:fldCharType="end"/>
      </w:r>
      <w:r w:rsidR="0092082A" w:rsidRPr="00154B2A">
        <w:rPr>
          <w:lang w:val="en-GB"/>
        </w:rPr>
        <w:t xml:space="preserve"> </w:t>
      </w:r>
      <w:r w:rsidRPr="00154B2A">
        <w:rPr>
          <w:lang w:val="en-GB"/>
        </w:rPr>
        <w:t>above, at § 94).</w:t>
      </w:r>
    </w:p>
    <w:p w:rsidR="00193903" w:rsidRDefault="00193903" w:rsidP="00193903">
      <w:pPr>
        <w:pStyle w:val="Default"/>
        <w:ind w:left="450"/>
        <w:jc w:val="both"/>
        <w:rPr>
          <w:lang w:val="en-GB"/>
        </w:rPr>
      </w:pPr>
    </w:p>
    <w:p w:rsidR="00193903" w:rsidRPr="00F963CB" w:rsidRDefault="00193903" w:rsidP="00193903">
      <w:pPr>
        <w:pStyle w:val="Default"/>
        <w:numPr>
          <w:ilvl w:val="0"/>
          <w:numId w:val="5"/>
        </w:numPr>
        <w:tabs>
          <w:tab w:val="clear" w:pos="360"/>
          <w:tab w:val="num" w:pos="450"/>
          <w:tab w:val="left" w:pos="709"/>
        </w:tabs>
        <w:ind w:left="450" w:hanging="450"/>
        <w:jc w:val="both"/>
        <w:rPr>
          <w:color w:val="auto"/>
          <w:lang w:val="en-GB"/>
        </w:rPr>
      </w:pPr>
      <w:r w:rsidRPr="005866E0">
        <w:rPr>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w:t>
      </w:r>
      <w:r w:rsidRPr="00154B2A">
        <w:rPr>
          <w:lang w:val="en-GB"/>
        </w:rPr>
        <w:t xml:space="preserve">explanation or information as to the fate of their missing relatives despite personal or written inquiries with official bodies (see, among others, ECtHR, </w:t>
      </w:r>
      <w:r w:rsidRPr="00154B2A">
        <w:rPr>
          <w:i/>
          <w:lang w:val="en-GB"/>
        </w:rPr>
        <w:t>Er and Others v. Turkey,</w:t>
      </w:r>
      <w:r w:rsidRPr="00154B2A">
        <w:rPr>
          <w:lang w:val="en-GB"/>
        </w:rPr>
        <w:t xml:space="preserve"> cited in § </w:t>
      </w:r>
      <w:r w:rsidR="003F09F1">
        <w:fldChar w:fldCharType="begin"/>
      </w:r>
      <w:r w:rsidR="003F09F1">
        <w:instrText xml:space="preserve"> REF _Ref354588643 \r \h  \* MERGEFORMAT </w:instrText>
      </w:r>
      <w:r w:rsidR="003F09F1">
        <w:fldChar w:fldCharType="separate"/>
      </w:r>
      <w:r w:rsidR="002026A2" w:rsidRPr="00154B2A">
        <w:rPr>
          <w:lang w:val="en-GB"/>
        </w:rPr>
        <w:t>95</w:t>
      </w:r>
      <w:r w:rsidR="003F09F1">
        <w:fldChar w:fldCharType="end"/>
      </w:r>
      <w:r w:rsidR="0092082A" w:rsidRPr="00154B2A">
        <w:rPr>
          <w:lang w:val="en-GB"/>
        </w:rPr>
        <w:t xml:space="preserve"> </w:t>
      </w:r>
      <w:r w:rsidRPr="00154B2A">
        <w:rPr>
          <w:lang w:val="en-GB"/>
        </w:rPr>
        <w:t xml:space="preserve">above, at § 96; ECtHR, </w:t>
      </w:r>
      <w:r w:rsidRPr="00154B2A">
        <w:rPr>
          <w:i/>
          <w:lang w:val="en-GB"/>
        </w:rPr>
        <w:t>Osmanoğlu v. Turkey,</w:t>
      </w:r>
      <w:r w:rsidRPr="00154B2A">
        <w:rPr>
          <w:lang w:val="en-GB"/>
        </w:rPr>
        <w:t xml:space="preserve"> no. 48804/99, judgment of 24 January 2008</w:t>
      </w:r>
      <w:r w:rsidRPr="005866E0">
        <w:rPr>
          <w:lang w:val="en-GB"/>
        </w:rPr>
        <w:t xml:space="preserve">, § 97). Another factor leading to </w:t>
      </w:r>
      <w:r w:rsidRPr="00F963CB">
        <w:rPr>
          <w:color w:val="auto"/>
          <w:lang w:val="en-GB"/>
        </w:rPr>
        <w:t xml:space="preserve">a finding of violation of Article 3 of the ECHR is the continuous nature of the psychological suffering of relatives of a victim of a disappearance (ECtHR, </w:t>
      </w:r>
      <w:r w:rsidRPr="00F963CB">
        <w:rPr>
          <w:i/>
          <w:color w:val="auto"/>
          <w:lang w:val="en-GB"/>
        </w:rPr>
        <w:t>Salakhov and Islyamova v. Ukraine,</w:t>
      </w:r>
      <w:r w:rsidRPr="00F963CB">
        <w:rPr>
          <w:color w:val="auto"/>
          <w:lang w:val="en-GB"/>
        </w:rPr>
        <w:t xml:space="preserve"> no. 28005/08, judgment of 14 March 2013, § 201).</w:t>
      </w:r>
    </w:p>
    <w:p w:rsidR="00193903" w:rsidRPr="00F963CB" w:rsidRDefault="00193903" w:rsidP="00193903">
      <w:pPr>
        <w:pStyle w:val="Default"/>
        <w:tabs>
          <w:tab w:val="left" w:pos="360"/>
          <w:tab w:val="left" w:pos="720"/>
        </w:tabs>
        <w:jc w:val="both"/>
        <w:rPr>
          <w:color w:val="auto"/>
          <w:lang w:val="en-GB"/>
        </w:rPr>
      </w:pPr>
    </w:p>
    <w:p w:rsidR="00193903" w:rsidRPr="008B53E9" w:rsidRDefault="00193903" w:rsidP="00193903">
      <w:pPr>
        <w:pStyle w:val="Default"/>
        <w:numPr>
          <w:ilvl w:val="0"/>
          <w:numId w:val="5"/>
        </w:numPr>
        <w:tabs>
          <w:tab w:val="clear" w:pos="360"/>
          <w:tab w:val="num" w:pos="450"/>
        </w:tabs>
        <w:ind w:left="450" w:hanging="450"/>
        <w:jc w:val="both"/>
        <w:rPr>
          <w:color w:val="000000" w:themeColor="text1"/>
          <w:lang w:val="en-GB"/>
        </w:rPr>
      </w:pPr>
      <w:r w:rsidRPr="00F963CB">
        <w:rPr>
          <w:color w:val="auto"/>
          <w:lang w:val="en-GB"/>
        </w:rPr>
        <w:t xml:space="preserve">The HRC </w:t>
      </w:r>
      <w:r w:rsidRPr="008B53E9">
        <w:rPr>
          <w:color w:val="000000" w:themeColor="text1"/>
          <w:lang w:val="en-GB"/>
        </w:rPr>
        <w:t>has also considered the issue and recognised family members of disappeared or missing persons as victims of a violation of Article 7 of the Covenant: parents (</w:t>
      </w:r>
      <w:r w:rsidRPr="008B53E9">
        <w:rPr>
          <w:i/>
          <w:color w:val="000000" w:themeColor="text1"/>
          <w:lang w:val="en-GB"/>
        </w:rPr>
        <w:t xml:space="preserve">Boucherf </w:t>
      </w:r>
      <w:r w:rsidRPr="00154B2A">
        <w:rPr>
          <w:i/>
          <w:color w:val="000000" w:themeColor="text1"/>
          <w:lang w:val="en-GB"/>
        </w:rPr>
        <w:t>v. Algeria</w:t>
      </w:r>
      <w:r w:rsidRPr="00154B2A">
        <w:rPr>
          <w:color w:val="000000" w:themeColor="text1"/>
          <w:lang w:val="en-GB"/>
        </w:rPr>
        <w:t xml:space="preserve">, </w:t>
      </w:r>
      <w:r w:rsidRPr="00154B2A">
        <w:rPr>
          <w:bCs/>
          <w:color w:val="000000" w:themeColor="text1"/>
        </w:rPr>
        <w:t>Communication No. 1196/2003</w:t>
      </w:r>
      <w:r w:rsidRPr="00154B2A">
        <w:rPr>
          <w:color w:val="000000" w:themeColor="text1"/>
          <w:lang w:val="en-GB"/>
        </w:rPr>
        <w:t xml:space="preserve">, views of 30 March 2006, § 9.7, </w:t>
      </w:r>
      <w:r w:rsidRPr="00154B2A">
        <w:rPr>
          <w:color w:val="000000" w:themeColor="text1"/>
        </w:rPr>
        <w:t>CCPR/C/86/D/1196/2003</w:t>
      </w:r>
      <w:r w:rsidRPr="00154B2A">
        <w:rPr>
          <w:color w:val="000000" w:themeColor="text1"/>
          <w:lang w:val="en-GB"/>
        </w:rPr>
        <w:t>), children (</w:t>
      </w:r>
      <w:r w:rsidRPr="00154B2A">
        <w:rPr>
          <w:i/>
          <w:color w:val="000000" w:themeColor="text1"/>
          <w:lang w:val="en-GB"/>
        </w:rPr>
        <w:t>Zarzi v. Algeria</w:t>
      </w:r>
      <w:r w:rsidRPr="00154B2A">
        <w:rPr>
          <w:color w:val="000000" w:themeColor="text1"/>
          <w:lang w:val="en-GB"/>
        </w:rPr>
        <w:t xml:space="preserve">, </w:t>
      </w:r>
      <w:r w:rsidRPr="00154B2A">
        <w:rPr>
          <w:bCs/>
          <w:color w:val="000000" w:themeColor="text1"/>
        </w:rPr>
        <w:t>Communication No. 1780/2008</w:t>
      </w:r>
      <w:r w:rsidRPr="00154B2A">
        <w:rPr>
          <w:color w:val="000000" w:themeColor="text1"/>
          <w:lang w:val="en-GB"/>
        </w:rPr>
        <w:t xml:space="preserve">, views of 22 March 2011, § 7.6, </w:t>
      </w:r>
      <w:r w:rsidRPr="00154B2A">
        <w:rPr>
          <w:bCs/>
          <w:color w:val="000000" w:themeColor="text1"/>
        </w:rPr>
        <w:t>CCPR/C/101/D/1780/2008</w:t>
      </w:r>
      <w:r w:rsidRPr="00154B2A">
        <w:rPr>
          <w:color w:val="000000" w:themeColor="text1"/>
          <w:lang w:val="en-GB"/>
        </w:rPr>
        <w:t>), siblings (</w:t>
      </w:r>
      <w:r w:rsidRPr="00154B2A">
        <w:rPr>
          <w:i/>
          <w:color w:val="000000" w:themeColor="text1"/>
          <w:lang w:val="en-GB"/>
        </w:rPr>
        <w:t>El Abani v. Libyan Arab Jamahiriya,</w:t>
      </w:r>
      <w:r w:rsidRPr="00154B2A">
        <w:rPr>
          <w:color w:val="000000" w:themeColor="text1"/>
          <w:lang w:val="en-GB"/>
        </w:rPr>
        <w:t xml:space="preserve"> </w:t>
      </w:r>
      <w:r w:rsidRPr="00154B2A">
        <w:rPr>
          <w:bCs/>
          <w:color w:val="000000" w:themeColor="text1"/>
        </w:rPr>
        <w:t>Communication No. 1640/2007</w:t>
      </w:r>
      <w:r w:rsidRPr="00154B2A">
        <w:rPr>
          <w:color w:val="000000" w:themeColor="text1"/>
          <w:lang w:val="en-GB"/>
        </w:rPr>
        <w:t xml:space="preserve">, views of 26 July 2010, § 7.5, </w:t>
      </w:r>
      <w:r w:rsidRPr="00154B2A">
        <w:rPr>
          <w:bCs/>
          <w:color w:val="000000" w:themeColor="text1"/>
        </w:rPr>
        <w:t>CCPR/C/99/D/1640/2007</w:t>
      </w:r>
      <w:r w:rsidRPr="00154B2A">
        <w:rPr>
          <w:color w:val="000000" w:themeColor="text1"/>
          <w:lang w:val="en-GB"/>
        </w:rPr>
        <w:t>), spouses (</w:t>
      </w:r>
      <w:r w:rsidRPr="00154B2A">
        <w:rPr>
          <w:i/>
          <w:color w:val="000000" w:themeColor="text1"/>
          <w:lang w:val="en-GB"/>
        </w:rPr>
        <w:t>Bousroual v. Algeria</w:t>
      </w:r>
      <w:r w:rsidRPr="00154B2A">
        <w:rPr>
          <w:color w:val="000000" w:themeColor="text1"/>
          <w:lang w:val="en-GB"/>
        </w:rPr>
        <w:t xml:space="preserve">, </w:t>
      </w:r>
      <w:r w:rsidRPr="00154B2A">
        <w:rPr>
          <w:bCs/>
          <w:color w:val="000000" w:themeColor="text1"/>
        </w:rPr>
        <w:t>Communication No. 992/2001, views of</w:t>
      </w:r>
      <w:r w:rsidRPr="00154B2A">
        <w:rPr>
          <w:color w:val="000000" w:themeColor="text1"/>
        </w:rPr>
        <w:t xml:space="preserve"> </w:t>
      </w:r>
      <w:r w:rsidRPr="00154B2A">
        <w:rPr>
          <w:color w:val="000000" w:themeColor="text1"/>
          <w:lang w:val="en-GB"/>
        </w:rPr>
        <w:t xml:space="preserve">30 March 2006, § 9.8, </w:t>
      </w:r>
      <w:r w:rsidRPr="00154B2A">
        <w:rPr>
          <w:color w:val="000000" w:themeColor="text1"/>
        </w:rPr>
        <w:t>CCPR/C/86/D/992/2001</w:t>
      </w:r>
      <w:r w:rsidRPr="00154B2A">
        <w:rPr>
          <w:color w:val="000000" w:themeColor="text1"/>
          <w:lang w:val="en-GB"/>
        </w:rPr>
        <w:t>), aunts and uncles (</w:t>
      </w:r>
      <w:r w:rsidR="0092082A" w:rsidRPr="00154B2A">
        <w:rPr>
          <w:i/>
        </w:rPr>
        <w:t xml:space="preserve">Benaniza v </w:t>
      </w:r>
      <w:r w:rsidR="0092082A" w:rsidRPr="00154B2A">
        <w:rPr>
          <w:i/>
          <w:lang w:val="en-GB"/>
        </w:rPr>
        <w:t>Algeria,</w:t>
      </w:r>
      <w:r w:rsidR="00151C96" w:rsidRPr="00154B2A">
        <w:rPr>
          <w:lang w:val="en-GB"/>
        </w:rPr>
        <w:t xml:space="preserve"> sited in </w:t>
      </w:r>
      <w:r w:rsidR="00151C96" w:rsidRPr="00154B2A">
        <w:t xml:space="preserve">§ </w:t>
      </w:r>
      <w:r w:rsidR="003F09F1">
        <w:fldChar w:fldCharType="begin"/>
      </w:r>
      <w:r w:rsidR="003F09F1">
        <w:instrText xml:space="preserve"> REF _Ref358188157 \r \h  \* MERGEFORMAT </w:instrText>
      </w:r>
      <w:r w:rsidR="003F09F1">
        <w:fldChar w:fldCharType="separate"/>
      </w:r>
      <w:r w:rsidR="002026A2" w:rsidRPr="00154B2A">
        <w:t>53</w:t>
      </w:r>
      <w:r w:rsidR="003F09F1">
        <w:fldChar w:fldCharType="end"/>
      </w:r>
      <w:r w:rsidR="00ED5775" w:rsidRPr="00154B2A">
        <w:t xml:space="preserve"> </w:t>
      </w:r>
      <w:r w:rsidR="00151C96" w:rsidRPr="00154B2A">
        <w:t>above</w:t>
      </w:r>
      <w:r w:rsidR="0092082A" w:rsidRPr="00154B2A">
        <w:t xml:space="preserve">, </w:t>
      </w:r>
      <w:r w:rsidR="00151C96" w:rsidRPr="00154B2A">
        <w:t xml:space="preserve">at </w:t>
      </w:r>
      <w:r w:rsidR="0092082A" w:rsidRPr="00154B2A">
        <w:t>§ 10</w:t>
      </w:r>
      <w:r w:rsidRPr="00154B2A">
        <w:rPr>
          <w:color w:val="000000" w:themeColor="text1"/>
          <w:lang w:val="en-GB"/>
        </w:rPr>
        <w:t>), grandchildren (</w:t>
      </w:r>
      <w:r w:rsidRPr="00154B2A">
        <w:rPr>
          <w:i/>
          <w:color w:val="000000" w:themeColor="text1"/>
          <w:lang w:val="en-GB"/>
        </w:rPr>
        <w:t>ibid.</w:t>
      </w:r>
      <w:r w:rsidRPr="00154B2A">
        <w:rPr>
          <w:color w:val="000000" w:themeColor="text1"/>
          <w:lang w:val="en-GB"/>
        </w:rPr>
        <w:t>) and even cousins (</w:t>
      </w:r>
      <w:r w:rsidR="0092082A" w:rsidRPr="00154B2A">
        <w:rPr>
          <w:i/>
        </w:rPr>
        <w:t>Bashasha v. Libyan Arab Jamahiriya</w:t>
      </w:r>
      <w:r w:rsidR="0092082A" w:rsidRPr="00154B2A">
        <w:t>,</w:t>
      </w:r>
      <w:r w:rsidR="00151C96" w:rsidRPr="00154B2A">
        <w:t xml:space="preserve"> </w:t>
      </w:r>
      <w:r w:rsidR="00151C96" w:rsidRPr="00154B2A">
        <w:rPr>
          <w:lang w:val="en-GB"/>
        </w:rPr>
        <w:t xml:space="preserve">sited in </w:t>
      </w:r>
      <w:r w:rsidR="00151C96" w:rsidRPr="00154B2A">
        <w:t xml:space="preserve">§ </w:t>
      </w:r>
      <w:r w:rsidR="003F09F1">
        <w:fldChar w:fldCharType="begin"/>
      </w:r>
      <w:r w:rsidR="003F09F1">
        <w:instrText xml:space="preserve"> REF _Ref358188157 \r \h  \* MERGEFORMAT </w:instrText>
      </w:r>
      <w:r w:rsidR="003F09F1">
        <w:fldChar w:fldCharType="separate"/>
      </w:r>
      <w:r w:rsidR="002026A2" w:rsidRPr="00154B2A">
        <w:t>53</w:t>
      </w:r>
      <w:r w:rsidR="003F09F1">
        <w:fldChar w:fldCharType="end"/>
      </w:r>
      <w:r w:rsidR="00ED5775" w:rsidRPr="00154B2A">
        <w:t xml:space="preserve"> </w:t>
      </w:r>
      <w:r w:rsidR="00151C96" w:rsidRPr="00154B2A">
        <w:t>above, at</w:t>
      </w:r>
      <w:r w:rsidR="0092082A" w:rsidRPr="00154B2A">
        <w:t xml:space="preserve"> § 7.5</w:t>
      </w:r>
      <w:r w:rsidRPr="00154B2A">
        <w:rPr>
          <w:color w:val="000000" w:themeColor="text1"/>
          <w:lang w:val="en-GB"/>
        </w:rPr>
        <w:t>). It justifies this broad understanding of victim status by the suffering and</w:t>
      </w:r>
      <w:r w:rsidRPr="008B53E9">
        <w:rPr>
          <w:color w:val="000000" w:themeColor="text1"/>
          <w:lang w:val="en-GB"/>
        </w:rPr>
        <w:t xml:space="preserve">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8B53E9">
        <w:rPr>
          <w:i/>
          <w:color w:val="000000" w:themeColor="text1"/>
          <w:lang w:val="en-GB"/>
        </w:rPr>
        <w:t>Aboussedra v. Libyan Arab Jamahiriya</w:t>
      </w:r>
      <w:r w:rsidRPr="008B53E9">
        <w:rPr>
          <w:color w:val="000000" w:themeColor="text1"/>
          <w:lang w:val="en-GB"/>
        </w:rPr>
        <w:t xml:space="preserve">, </w:t>
      </w:r>
      <w:r w:rsidRPr="008B53E9">
        <w:rPr>
          <w:bCs/>
          <w:color w:val="000000" w:themeColor="text1"/>
        </w:rPr>
        <w:t>Communication No. 1751/2008,</w:t>
      </w:r>
      <w:r w:rsidRPr="008B53E9">
        <w:rPr>
          <w:color w:val="000000" w:themeColor="text1"/>
          <w:lang w:val="en-GB"/>
        </w:rPr>
        <w:t xml:space="preserve"> views of 25 October 2010, § 7.5</w:t>
      </w:r>
      <w:r>
        <w:rPr>
          <w:color w:val="000000" w:themeColor="text1"/>
          <w:lang w:val="en-GB"/>
        </w:rPr>
        <w:t xml:space="preserve">, </w:t>
      </w:r>
      <w:r w:rsidRPr="008B53E9">
        <w:rPr>
          <w:bCs/>
          <w:color w:val="000000" w:themeColor="text1"/>
        </w:rPr>
        <w:t>CCPR/C/100/D/1751/2008</w:t>
      </w:r>
      <w:r w:rsidRPr="008B53E9">
        <w:rPr>
          <w:color w:val="000000" w:themeColor="text1"/>
          <w:lang w:val="en-GB"/>
        </w:rPr>
        <w:t xml:space="preserve">). In the </w:t>
      </w:r>
      <w:r w:rsidRPr="008B53E9">
        <w:rPr>
          <w:i/>
          <w:color w:val="000000" w:themeColor="text1"/>
          <w:lang w:val="en-GB"/>
        </w:rPr>
        <w:t>Amirov v. Russian Federation</w:t>
      </w:r>
      <w:r w:rsidRPr="008B53E9">
        <w:rPr>
          <w:color w:val="000000" w:themeColor="text1"/>
          <w:lang w:val="en-GB"/>
        </w:rPr>
        <w:t xml:space="preserve"> the Committee observed that “</w:t>
      </w:r>
      <w:r w:rsidRPr="008B53E9">
        <w:rPr>
          <w:color w:val="000000" w:themeColor="text1"/>
          <w:lang w:val="en-GB"/>
        </w:rPr>
        <w:sym w:font="Symbol" w:char="F05B"/>
      </w:r>
      <w:r w:rsidRPr="008B53E9">
        <w:rPr>
          <w:color w:val="000000" w:themeColor="text1"/>
          <w:lang w:val="en-GB"/>
        </w:rPr>
        <w:t>w</w:t>
      </w:r>
      <w:r w:rsidRPr="008B53E9">
        <w:rPr>
          <w:color w:val="000000" w:themeColor="text1"/>
          <w:lang w:val="en-GB"/>
        </w:rPr>
        <w:sym w:font="Symbol" w:char="F05D"/>
      </w:r>
      <w:r w:rsidRPr="008B53E9">
        <w:rPr>
          <w:color w:val="000000" w:themeColor="text1"/>
          <w:lang w:val="en-GB"/>
        </w:rPr>
        <w:t>ithout wishing to spell out all the circumstances of indirect victimisation, the Committee considers that the failure</w:t>
      </w:r>
      <w:r w:rsidRPr="00F963CB">
        <w:rPr>
          <w:color w:val="auto"/>
          <w:lang w:val="en-GB"/>
        </w:rPr>
        <w:t xml:space="preserv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lead to the above findings of violations of articles 6 and 7, read together with article 2, paragraph 3. The Committee considers that, taken together, the circumstances require the Committee to conclude that the author's own rights under article 7 have also been </w:t>
      </w:r>
      <w:r w:rsidRPr="008B53E9">
        <w:rPr>
          <w:color w:val="000000" w:themeColor="text1"/>
          <w:lang w:val="en-GB"/>
        </w:rPr>
        <w:t>violated” (</w:t>
      </w:r>
      <w:r w:rsidRPr="008B53E9">
        <w:rPr>
          <w:i/>
          <w:color w:val="000000" w:themeColor="text1"/>
          <w:lang w:val="en-GB"/>
        </w:rPr>
        <w:t>Amirov v. Russian Federation</w:t>
      </w:r>
      <w:r w:rsidRPr="008B53E9">
        <w:rPr>
          <w:color w:val="000000" w:themeColor="text1"/>
          <w:lang w:val="en-GB"/>
        </w:rPr>
        <w:t xml:space="preserve"> Communication No. 1447/2006, </w:t>
      </w:r>
      <w:r>
        <w:rPr>
          <w:color w:val="000000" w:themeColor="text1"/>
          <w:lang w:val="en-GB"/>
        </w:rPr>
        <w:t>views</w:t>
      </w:r>
      <w:r w:rsidRPr="008B53E9">
        <w:rPr>
          <w:color w:val="000000" w:themeColor="text1"/>
          <w:lang w:val="en-GB"/>
        </w:rPr>
        <w:t xml:space="preserve"> of 2 April 2009, § 11.7, CCPR/C/95/D/1447/2006).</w:t>
      </w:r>
    </w:p>
    <w:p w:rsidR="00193903" w:rsidRPr="00F963CB" w:rsidRDefault="00193903" w:rsidP="00193903">
      <w:pPr>
        <w:pStyle w:val="Default"/>
        <w:tabs>
          <w:tab w:val="left" w:pos="360"/>
          <w:tab w:val="left" w:pos="720"/>
        </w:tabs>
        <w:jc w:val="both"/>
        <w:rPr>
          <w:color w:val="auto"/>
          <w:lang w:val="en-GB"/>
        </w:rPr>
      </w:pPr>
    </w:p>
    <w:p w:rsidR="00193903" w:rsidRDefault="00193903" w:rsidP="00193903">
      <w:pPr>
        <w:pStyle w:val="Default"/>
        <w:numPr>
          <w:ilvl w:val="0"/>
          <w:numId w:val="5"/>
        </w:numPr>
        <w:tabs>
          <w:tab w:val="clear" w:pos="360"/>
          <w:tab w:val="num" w:pos="450"/>
        </w:tabs>
        <w:ind w:left="450" w:hanging="450"/>
        <w:jc w:val="both"/>
        <w:rPr>
          <w:lang w:val="en-GB"/>
        </w:rPr>
      </w:pPr>
      <w:r w:rsidRPr="00F963CB">
        <w:rPr>
          <w:color w:val="auto"/>
          <w:lang w:val="en-GB"/>
        </w:rPr>
        <w:t xml:space="preserve">The Panel also takes into account that the European Court of Human Rights has determined that its analysis of the authorities’ reaction is “not confined to any specific manifestation of the authorities’ attitudes, isolated incidents or procedural acts; on the contrary, the Court gives a global and continuous assessment of the way in which the authorities of the respondent State responded to the applicants’ enquiries” (see ECtHR, </w:t>
      </w:r>
      <w:r w:rsidRPr="00F963CB">
        <w:rPr>
          <w:i/>
          <w:color w:val="auto"/>
          <w:lang w:val="en-GB"/>
        </w:rPr>
        <w:t>Janowiec and Others v. Russia</w:t>
      </w:r>
      <w:r w:rsidRPr="00F963CB">
        <w:rPr>
          <w:color w:val="auto"/>
          <w:lang w:val="en-GB"/>
        </w:rPr>
        <w:t>, nos. 55508/07 and</w:t>
      </w:r>
      <w:r>
        <w:rPr>
          <w:lang w:val="en-GB"/>
        </w:rPr>
        <w:t xml:space="preserve"> 29520/09, judgment of 16 April 2012, § 152). </w:t>
      </w:r>
    </w:p>
    <w:p w:rsidR="00193903" w:rsidRDefault="00193903" w:rsidP="00193903">
      <w:pPr>
        <w:pStyle w:val="Default"/>
        <w:tabs>
          <w:tab w:val="left" w:pos="360"/>
          <w:tab w:val="left" w:pos="709"/>
        </w:tabs>
        <w:ind w:left="709" w:hanging="567"/>
        <w:jc w:val="both"/>
        <w:rPr>
          <w:lang w:val="en-GB"/>
        </w:rPr>
      </w:pPr>
    </w:p>
    <w:p w:rsidR="00193903" w:rsidRDefault="00193903" w:rsidP="00193903">
      <w:pPr>
        <w:pStyle w:val="Default"/>
        <w:numPr>
          <w:ilvl w:val="0"/>
          <w:numId w:val="5"/>
        </w:numPr>
        <w:tabs>
          <w:tab w:val="clear" w:pos="360"/>
          <w:tab w:val="num" w:pos="450"/>
        </w:tabs>
        <w:ind w:left="450" w:hanging="450"/>
        <w:jc w:val="both"/>
        <w:rPr>
          <w:lang w:val="en-GB"/>
        </w:rPr>
      </w:pPr>
      <w:r>
        <w:rPr>
          <w:lang w:val="en-GB"/>
        </w:rPr>
        <w:t xml:space="preserve">In this respect, it is the position of the European Court that findings under the procedural limb of Article 2 would also be of direct relevance in considering the existence of a violation of Article 3 (see ECtHR, </w:t>
      </w:r>
      <w:r w:rsidRPr="003D0504">
        <w:rPr>
          <w:i/>
          <w:lang w:val="en-GB"/>
        </w:rPr>
        <w:t>Basayeva and Others v. Russia</w:t>
      </w:r>
      <w:r>
        <w:rPr>
          <w:lang w:val="en-GB"/>
        </w:rPr>
        <w:t xml:space="preserve">, </w:t>
      </w:r>
      <w:r w:rsidRPr="003D0504">
        <w:rPr>
          <w:lang w:val="en-GB"/>
        </w:rPr>
        <w:t xml:space="preserve">nos. 15441/05 </w:t>
      </w:r>
      <w:r w:rsidRPr="00154B2A">
        <w:rPr>
          <w:lang w:val="en-GB"/>
        </w:rPr>
        <w:t xml:space="preserve">and 20731/04, judgment of 28 May 2009, § 109; ECtHR, </w:t>
      </w:r>
      <w:r w:rsidRPr="00154B2A">
        <w:rPr>
          <w:i/>
          <w:lang w:val="en-GB"/>
        </w:rPr>
        <w:t>Gelayevy v. Russia</w:t>
      </w:r>
      <w:r w:rsidRPr="00154B2A">
        <w:rPr>
          <w:lang w:val="en-GB"/>
        </w:rPr>
        <w:t xml:space="preserve">, no. 20216/07, judgment of 15 July 2010, § 147; ECtHR, </w:t>
      </w:r>
      <w:r w:rsidRPr="00154B2A">
        <w:rPr>
          <w:i/>
          <w:lang w:val="en-GB"/>
        </w:rPr>
        <w:t>Bazorkina v. Russia</w:t>
      </w:r>
      <w:r w:rsidRPr="00154B2A">
        <w:rPr>
          <w:lang w:val="en-GB"/>
        </w:rPr>
        <w:t xml:space="preserve">, cited in § </w:t>
      </w:r>
      <w:r w:rsidR="003F09F1">
        <w:fldChar w:fldCharType="begin"/>
      </w:r>
      <w:r w:rsidR="003F09F1">
        <w:instrText xml:space="preserve"> REF _Ref348542926 \r \h  \* MERGEFORMAT </w:instrText>
      </w:r>
      <w:r w:rsidR="003F09F1">
        <w:fldChar w:fldCharType="separate"/>
      </w:r>
      <w:r w:rsidR="002026A2" w:rsidRPr="00154B2A">
        <w:rPr>
          <w:lang w:val="en-GB"/>
        </w:rPr>
        <w:t>68</w:t>
      </w:r>
      <w:r w:rsidR="003F09F1">
        <w:fldChar w:fldCharType="end"/>
      </w:r>
      <w:r w:rsidR="00ED5775" w:rsidRPr="00154B2A">
        <w:rPr>
          <w:lang w:val="en-GB"/>
        </w:rPr>
        <w:t xml:space="preserve"> </w:t>
      </w:r>
      <w:r w:rsidRPr="00154B2A">
        <w:rPr>
          <w:lang w:val="en-GB"/>
        </w:rPr>
        <w:t>above,</w:t>
      </w:r>
      <w:r>
        <w:rPr>
          <w:lang w:val="en-GB"/>
        </w:rPr>
        <w:t xml:space="preserve"> at § 140).</w:t>
      </w:r>
    </w:p>
    <w:p w:rsidR="00193903" w:rsidRDefault="00193903" w:rsidP="00193903">
      <w:pPr>
        <w:pStyle w:val="Default"/>
        <w:tabs>
          <w:tab w:val="left" w:pos="360"/>
          <w:tab w:val="left" w:pos="540"/>
          <w:tab w:val="left" w:pos="720"/>
        </w:tabs>
        <w:jc w:val="both"/>
        <w:rPr>
          <w:lang w:val="en-GB"/>
        </w:rPr>
      </w:pPr>
    </w:p>
    <w:p w:rsidR="00193903" w:rsidRDefault="00193903" w:rsidP="00193903">
      <w:pPr>
        <w:pStyle w:val="Default"/>
        <w:numPr>
          <w:ilvl w:val="0"/>
          <w:numId w:val="5"/>
        </w:numPr>
        <w:tabs>
          <w:tab w:val="clear" w:pos="360"/>
          <w:tab w:val="num" w:pos="450"/>
        </w:tabs>
        <w:ind w:left="450" w:hanging="450"/>
        <w:jc w:val="both"/>
        <w:rPr>
          <w:lang w:val="en-GB"/>
        </w:rPr>
      </w:pPr>
      <w:r>
        <w:rPr>
          <w:lang w:val="en-GB"/>
        </w:rPr>
        <w:t xml:space="preserve">The Panel observes that the European Court has already found violations of Article 3 of the ECHR in relation to disappearances in which the State itself was found to be responsible for the abduction (see ECtHR, </w:t>
      </w:r>
      <w:r w:rsidRPr="007D5D69">
        <w:rPr>
          <w:i/>
          <w:lang w:val="en-GB"/>
        </w:rPr>
        <w:t>Luluyev and Others v. Russia</w:t>
      </w:r>
      <w:r>
        <w:rPr>
          <w:lang w:val="en-GB"/>
        </w:rPr>
        <w:t xml:space="preserve">, no. 69480/01, judgment of 9 November 2006, §§ 117-118; ECtHR, </w:t>
      </w:r>
      <w:r w:rsidRPr="007D5D69">
        <w:rPr>
          <w:i/>
          <w:lang w:val="en-GB"/>
        </w:rPr>
        <w:t>Kukayev v. Russia</w:t>
      </w:r>
      <w:r>
        <w:rPr>
          <w:lang w:val="en-GB"/>
        </w:rPr>
        <w:t xml:space="preserve">, no. 29361/02, judgment of 15 November 2007, §§ 107-110). However, in contrast, in the case under the Panel’s consideration, in no way is UNMIK implicated in the actual disappearance and UNMIK cannot be held responsible for the applicant’s mental distress caused by the commission of the crime itself. </w:t>
      </w:r>
    </w:p>
    <w:p w:rsidR="00193903" w:rsidRDefault="00193903" w:rsidP="00193903">
      <w:pPr>
        <w:pStyle w:val="Default"/>
        <w:tabs>
          <w:tab w:val="left" w:pos="360"/>
          <w:tab w:val="left" w:pos="709"/>
        </w:tabs>
        <w:jc w:val="both"/>
        <w:rPr>
          <w:lang w:val="en-GB"/>
        </w:rPr>
      </w:pPr>
    </w:p>
    <w:p w:rsidR="00193903" w:rsidRDefault="00193903" w:rsidP="00193903">
      <w:pPr>
        <w:pStyle w:val="Default"/>
        <w:numPr>
          <w:ilvl w:val="0"/>
          <w:numId w:val="5"/>
        </w:numPr>
        <w:tabs>
          <w:tab w:val="clear" w:pos="360"/>
          <w:tab w:val="num" w:pos="450"/>
        </w:tabs>
        <w:ind w:left="450" w:hanging="450"/>
        <w:jc w:val="both"/>
        <w:rPr>
          <w:lang w:val="en-GB"/>
        </w:rPr>
      </w:pPr>
      <w:r>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BC5365">
        <w:rPr>
          <w:rStyle w:val="sb8d990e2"/>
          <w:color w:val="auto"/>
        </w:rPr>
        <w:t>could have in itself</w:t>
      </w:r>
      <w:r w:rsidRPr="00D50F59">
        <w:rPr>
          <w:b/>
          <w:lang w:val="en-GB"/>
        </w:rPr>
        <w:t xml:space="preserve"> </w:t>
      </w:r>
      <w:r>
        <w:rPr>
          <w:lang w:val="en-GB"/>
        </w:rPr>
        <w:t xml:space="preserve"> caused the applicant mental distress in excess of the minimum level of severity, which is necessary in order to consider treatment as falling within the scope of Article 3 (see, among others, ECtHR, </w:t>
      </w:r>
      <w:r w:rsidRPr="00DB3CEE">
        <w:rPr>
          <w:i/>
          <w:lang w:val="en-GB"/>
        </w:rPr>
        <w:t>Tovsultanova v. Russia</w:t>
      </w:r>
      <w:r>
        <w:rPr>
          <w:lang w:val="en-GB"/>
        </w:rPr>
        <w:t xml:space="preserve">, no. 26974/06, judgment of 17 June 2010, § 104; ECtHR, </w:t>
      </w:r>
      <w:r w:rsidRPr="006A792B">
        <w:rPr>
          <w:i/>
          <w:lang w:val="en-GB"/>
        </w:rPr>
        <w:t>Shafiyeva v. Russia</w:t>
      </w:r>
      <w:r>
        <w:rPr>
          <w:lang w:val="en-GB"/>
        </w:rPr>
        <w:t xml:space="preserve">, no. </w:t>
      </w:r>
      <w:r w:rsidRPr="006A792B">
        <w:rPr>
          <w:lang w:val="en-GB"/>
        </w:rPr>
        <w:t>49379/09</w:t>
      </w:r>
      <w:r>
        <w:rPr>
          <w:lang w:val="en-GB"/>
        </w:rPr>
        <w:t>, judgment of 3 May 2012, § 103).</w:t>
      </w:r>
    </w:p>
    <w:p w:rsidR="00193903" w:rsidRPr="00674FB4" w:rsidRDefault="00193903" w:rsidP="00193903">
      <w:pPr>
        <w:pStyle w:val="Default"/>
        <w:tabs>
          <w:tab w:val="left" w:pos="360"/>
          <w:tab w:val="left" w:pos="720"/>
        </w:tabs>
        <w:ind w:left="142"/>
        <w:jc w:val="both"/>
        <w:rPr>
          <w:color w:val="auto"/>
          <w:lang w:val="en-GB"/>
        </w:rPr>
      </w:pPr>
    </w:p>
    <w:p w:rsidR="00193903" w:rsidRPr="00154B2A" w:rsidRDefault="00193903" w:rsidP="00193903">
      <w:pPr>
        <w:pStyle w:val="Default"/>
        <w:numPr>
          <w:ilvl w:val="0"/>
          <w:numId w:val="5"/>
        </w:numPr>
        <w:tabs>
          <w:tab w:val="clear" w:pos="360"/>
          <w:tab w:val="num" w:pos="450"/>
        </w:tabs>
        <w:ind w:left="450" w:hanging="450"/>
        <w:jc w:val="both"/>
        <w:rPr>
          <w:b/>
          <w:color w:val="auto"/>
          <w:lang w:val="en-GB"/>
        </w:rPr>
      </w:pPr>
      <w:r w:rsidRPr="00674FB4">
        <w:rPr>
          <w:color w:val="auto"/>
          <w:lang w:val="en-GB"/>
        </w:rPr>
        <w:t xml:space="preserve">Finally, with </w:t>
      </w:r>
      <w:r w:rsidRPr="00154B2A">
        <w:rPr>
          <w:color w:val="auto"/>
          <w:lang w:val="en-GB"/>
        </w:rPr>
        <w:t xml:space="preserve">regard to the issue of burden of proof, the Panel refers to what it has said under Article 2 </w:t>
      </w:r>
      <w:r w:rsidR="00674FB4" w:rsidRPr="00154B2A">
        <w:rPr>
          <w:color w:val="auto"/>
          <w:lang w:val="en-GB"/>
        </w:rPr>
        <w:t xml:space="preserve">above (see §§ </w:t>
      </w:r>
      <w:r w:rsidR="003F09F1">
        <w:fldChar w:fldCharType="begin"/>
      </w:r>
      <w:r w:rsidR="003F09F1">
        <w:instrText xml:space="preserve"> REF _Ref347993393 \r \h  \* MERGEFORMAT </w:instrText>
      </w:r>
      <w:r w:rsidR="003F09F1">
        <w:fldChar w:fldCharType="separate"/>
      </w:r>
      <w:r w:rsidR="002026A2" w:rsidRPr="00154B2A">
        <w:rPr>
          <w:color w:val="auto"/>
          <w:lang w:val="en-GB"/>
        </w:rPr>
        <w:t>51</w:t>
      </w:r>
      <w:r w:rsidR="003F09F1">
        <w:fldChar w:fldCharType="end"/>
      </w:r>
      <w:r w:rsidR="00674FB4" w:rsidRPr="00154B2A">
        <w:rPr>
          <w:color w:val="auto"/>
          <w:lang w:val="en-GB"/>
        </w:rPr>
        <w:t>-</w:t>
      </w:r>
      <w:r w:rsidR="003F09F1">
        <w:fldChar w:fldCharType="begin"/>
      </w:r>
      <w:r w:rsidR="003F09F1">
        <w:instrText xml:space="preserve"> REF _Ref354731626 \r \h  \* MERGEFORMAT </w:instrText>
      </w:r>
      <w:r w:rsidR="003F09F1">
        <w:fldChar w:fldCharType="separate"/>
      </w:r>
      <w:r w:rsidR="002026A2" w:rsidRPr="00154B2A">
        <w:rPr>
          <w:color w:val="auto"/>
          <w:lang w:val="en-GB"/>
        </w:rPr>
        <w:t>54</w:t>
      </w:r>
      <w:r w:rsidR="003F09F1">
        <w:fldChar w:fldCharType="end"/>
      </w:r>
      <w:r w:rsidR="00674FB4" w:rsidRPr="00154B2A">
        <w:rPr>
          <w:color w:val="auto"/>
          <w:lang w:val="en-GB"/>
        </w:rPr>
        <w:t>).</w:t>
      </w:r>
    </w:p>
    <w:p w:rsidR="00193903" w:rsidRPr="00FA44A7" w:rsidRDefault="00193903" w:rsidP="00193903">
      <w:pPr>
        <w:pStyle w:val="Default"/>
        <w:tabs>
          <w:tab w:val="left" w:pos="360"/>
          <w:tab w:val="left" w:pos="720"/>
        </w:tabs>
        <w:ind w:left="709"/>
        <w:jc w:val="both"/>
        <w:rPr>
          <w:lang w:val="en-GB"/>
        </w:rPr>
      </w:pPr>
    </w:p>
    <w:p w:rsidR="00193903" w:rsidRPr="00FA44A7" w:rsidRDefault="00193903" w:rsidP="00193903">
      <w:pPr>
        <w:pStyle w:val="Default"/>
        <w:numPr>
          <w:ilvl w:val="0"/>
          <w:numId w:val="5"/>
        </w:numPr>
        <w:tabs>
          <w:tab w:val="clear" w:pos="360"/>
          <w:tab w:val="num" w:pos="450"/>
        </w:tabs>
        <w:ind w:left="450" w:hanging="450"/>
        <w:jc w:val="both"/>
        <w:rPr>
          <w:lang w:val="en-GB"/>
        </w:rPr>
      </w:pPr>
      <w:r>
        <w:rPr>
          <w:lang w:val="en-GB"/>
        </w:rPr>
        <w:t>Taking note of that position, the Panel considers that in this situation it may draw strong inferences from the available established facts relevant to the complaint before it.</w:t>
      </w:r>
    </w:p>
    <w:p w:rsidR="00193903" w:rsidRPr="00774B7D" w:rsidRDefault="00193903" w:rsidP="00193903">
      <w:pPr>
        <w:pStyle w:val="Default"/>
        <w:tabs>
          <w:tab w:val="left" w:pos="360"/>
          <w:tab w:val="left" w:pos="540"/>
          <w:tab w:val="left" w:pos="720"/>
        </w:tabs>
        <w:jc w:val="both"/>
        <w:rPr>
          <w:lang w:val="en-GB"/>
        </w:rPr>
      </w:pPr>
    </w:p>
    <w:p w:rsidR="00193903" w:rsidRPr="00082F3E" w:rsidRDefault="00193903" w:rsidP="00193903">
      <w:pPr>
        <w:pStyle w:val="ListParagraph1"/>
        <w:numPr>
          <w:ilvl w:val="0"/>
          <w:numId w:val="30"/>
        </w:numPr>
        <w:ind w:left="360"/>
        <w:jc w:val="both"/>
        <w:rPr>
          <w:i/>
          <w:color w:val="000000"/>
          <w:lang w:eastAsia="en-US"/>
        </w:rPr>
      </w:pPr>
      <w:r>
        <w:rPr>
          <w:i/>
          <w:color w:val="000000"/>
          <w:lang w:eastAsia="en-US"/>
        </w:rPr>
        <w:t>Applicability of</w:t>
      </w:r>
      <w:r w:rsidRPr="00082F3E">
        <w:rPr>
          <w:i/>
          <w:color w:val="000000"/>
          <w:lang w:eastAsia="en-US"/>
        </w:rPr>
        <w:t xml:space="preserve"> Article 3</w:t>
      </w:r>
      <w:r>
        <w:rPr>
          <w:i/>
          <w:color w:val="000000"/>
          <w:lang w:eastAsia="en-US"/>
        </w:rPr>
        <w:t xml:space="preserve"> to the Kosovo context</w:t>
      </w:r>
    </w:p>
    <w:p w:rsidR="00193903" w:rsidRDefault="00193903" w:rsidP="00193903">
      <w:pPr>
        <w:pStyle w:val="Default"/>
        <w:tabs>
          <w:tab w:val="left" w:pos="360"/>
          <w:tab w:val="left" w:pos="540"/>
          <w:tab w:val="left" w:pos="720"/>
        </w:tabs>
        <w:ind w:hanging="360"/>
        <w:jc w:val="both"/>
        <w:rPr>
          <w:lang w:val="en-GB"/>
        </w:rPr>
      </w:pPr>
    </w:p>
    <w:p w:rsidR="00193903" w:rsidRPr="00154B2A" w:rsidRDefault="00193903" w:rsidP="00193903">
      <w:pPr>
        <w:pStyle w:val="Default"/>
        <w:numPr>
          <w:ilvl w:val="0"/>
          <w:numId w:val="5"/>
        </w:numPr>
        <w:tabs>
          <w:tab w:val="clear" w:pos="360"/>
          <w:tab w:val="num" w:pos="450"/>
        </w:tabs>
        <w:ind w:left="450" w:hanging="450"/>
        <w:jc w:val="both"/>
        <w:rPr>
          <w:lang w:val="en-GB"/>
        </w:rPr>
      </w:pPr>
      <w:r w:rsidRPr="00154B2A">
        <w:rPr>
          <w:lang w:val="en-GB"/>
        </w:rPr>
        <w:t>With regard to the applicability of the above standards to the Kosovo context, the Panel first refers to its view on the same issue with regard to Article 2, developed above (see §§</w:t>
      </w:r>
      <w:r w:rsidR="00D859F2" w:rsidRPr="00154B2A">
        <w:rPr>
          <w:lang w:val="en-GB"/>
        </w:rPr>
        <w:t xml:space="preserve"> </w:t>
      </w:r>
      <w:r w:rsidR="003F09F1">
        <w:fldChar w:fldCharType="begin"/>
      </w:r>
      <w:r w:rsidR="003F09F1">
        <w:instrText xml:space="preserve"> REF _Ref354589275 \r \h  \* MERGEFORMAT </w:instrText>
      </w:r>
      <w:r w:rsidR="003F09F1">
        <w:fldChar w:fldCharType="separate"/>
      </w:r>
      <w:r w:rsidR="00154B2A">
        <w:rPr>
          <w:lang w:val="en-GB"/>
        </w:rPr>
        <w:t>63</w:t>
      </w:r>
      <w:r w:rsidR="003F09F1">
        <w:fldChar w:fldCharType="end"/>
      </w:r>
      <w:r w:rsidR="00D859F2" w:rsidRPr="00154B2A">
        <w:rPr>
          <w:lang w:val="en-GB"/>
        </w:rPr>
        <w:t>-</w:t>
      </w:r>
      <w:r w:rsidR="003F09F1">
        <w:fldChar w:fldCharType="begin"/>
      </w:r>
      <w:r w:rsidR="003F09F1">
        <w:instrText xml:space="preserve"> REF _Ref350958718 \r \h  \* MERGEFORMAT </w:instrText>
      </w:r>
      <w:r w:rsidR="003F09F1">
        <w:fldChar w:fldCharType="separate"/>
      </w:r>
      <w:r w:rsidR="00154B2A" w:rsidRPr="00154B2A">
        <w:rPr>
          <w:lang w:val="en-GB"/>
        </w:rPr>
        <w:t>71</w:t>
      </w:r>
      <w:r w:rsidR="003F09F1">
        <w:fldChar w:fldCharType="end"/>
      </w:r>
      <w:r w:rsidRPr="00154B2A">
        <w:rPr>
          <w:lang w:val="en-GB"/>
        </w:rPr>
        <w:t>).</w:t>
      </w:r>
    </w:p>
    <w:p w:rsidR="00193903" w:rsidRDefault="00193903" w:rsidP="00193903">
      <w:pPr>
        <w:pStyle w:val="Default"/>
        <w:tabs>
          <w:tab w:val="left" w:pos="360"/>
          <w:tab w:val="left" w:pos="709"/>
        </w:tabs>
        <w:ind w:left="142"/>
        <w:jc w:val="both"/>
        <w:rPr>
          <w:lang w:val="en-GB"/>
        </w:rPr>
      </w:pPr>
    </w:p>
    <w:p w:rsidR="00193903" w:rsidRPr="00154B2A" w:rsidRDefault="00193903" w:rsidP="00193903">
      <w:pPr>
        <w:pStyle w:val="Default"/>
        <w:numPr>
          <w:ilvl w:val="0"/>
          <w:numId w:val="5"/>
        </w:numPr>
        <w:tabs>
          <w:tab w:val="clear" w:pos="360"/>
          <w:tab w:val="num" w:pos="450"/>
        </w:tabs>
        <w:ind w:left="450" w:hanging="450"/>
        <w:jc w:val="both"/>
        <w:rPr>
          <w:lang w:val="en-GB"/>
        </w:rPr>
      </w:pPr>
      <w:r>
        <w:rPr>
          <w:lang w:val="en-GB"/>
        </w:rPr>
        <w:t xml:space="preserve">The Panel reiterates that a normally functioning law enforcement system should take into account the protection needs of victims and witnesses, as well as to consider the special </w:t>
      </w:r>
      <w:r w:rsidRPr="00154B2A">
        <w:rPr>
          <w:lang w:val="en-GB"/>
        </w:rPr>
        <w:t xml:space="preserve">vulnerability of displaced persons in post-conflict situations. The Panel has already considered the fact that by 2003 the police and justice system in Kosovo was described by the UN Secretary-General as being “well-functioning” and “sustainable” (see § </w:t>
      </w:r>
      <w:r w:rsidR="003F09F1">
        <w:fldChar w:fldCharType="begin"/>
      </w:r>
      <w:r w:rsidR="003F09F1">
        <w:instrText xml:space="preserve"> REF _Ref346123767 \r \h  \* MERGEFORMAT </w:instrText>
      </w:r>
      <w:r w:rsidR="003F09F1">
        <w:fldChar w:fldCharType="separate"/>
      </w:r>
      <w:r w:rsidR="00154B2A" w:rsidRPr="00154B2A">
        <w:rPr>
          <w:lang w:val="en-GB"/>
        </w:rPr>
        <w:t>16</w:t>
      </w:r>
      <w:r w:rsidR="003F09F1">
        <w:fldChar w:fldCharType="end"/>
      </w:r>
      <w:r w:rsidRPr="00154B2A">
        <w:rPr>
          <w:lang w:val="en-GB"/>
        </w:rPr>
        <w:t xml:space="preserve"> above).</w:t>
      </w:r>
    </w:p>
    <w:p w:rsidR="00193903" w:rsidRDefault="00193903" w:rsidP="00193903">
      <w:pPr>
        <w:pStyle w:val="Default"/>
        <w:tabs>
          <w:tab w:val="left" w:pos="360"/>
          <w:tab w:val="left" w:pos="709"/>
        </w:tabs>
        <w:ind w:left="142"/>
        <w:jc w:val="both"/>
        <w:rPr>
          <w:lang w:val="en-GB"/>
        </w:rPr>
      </w:pPr>
    </w:p>
    <w:p w:rsidR="00193903" w:rsidRDefault="00193903" w:rsidP="00193903">
      <w:pPr>
        <w:pStyle w:val="Default"/>
        <w:numPr>
          <w:ilvl w:val="0"/>
          <w:numId w:val="5"/>
        </w:numPr>
        <w:tabs>
          <w:tab w:val="clear" w:pos="360"/>
          <w:tab w:val="num" w:pos="450"/>
        </w:tabs>
        <w:ind w:left="450" w:hanging="450"/>
        <w:jc w:val="both"/>
        <w:rPr>
          <w:lang w:val="en-GB"/>
        </w:rPr>
      </w:pPr>
      <w:r>
        <w:rPr>
          <w:lang w:val="en-GB"/>
        </w:rPr>
        <w:t xml:space="preserve">The Panel again notes that it will not review relevant practices or alleged obstacles to the conduct of effective investigations </w:t>
      </w:r>
      <w:r w:rsidRPr="00A07F69">
        <w:rPr>
          <w:i/>
          <w:lang w:val="en-GB"/>
        </w:rPr>
        <w:t>in abstracto</w:t>
      </w:r>
      <w:r>
        <w:rPr>
          <w:lang w:val="en-GB"/>
        </w:rPr>
        <w:t>, but only in relation to their specific application to the complaint before it, considering the particular circumstances of the case.</w:t>
      </w:r>
    </w:p>
    <w:p w:rsidR="00193903" w:rsidRDefault="00193903" w:rsidP="00193903">
      <w:pPr>
        <w:pStyle w:val="Default"/>
        <w:tabs>
          <w:tab w:val="left" w:pos="360"/>
          <w:tab w:val="left" w:pos="709"/>
        </w:tabs>
        <w:ind w:left="142"/>
        <w:jc w:val="both"/>
        <w:rPr>
          <w:lang w:val="en-GB"/>
        </w:rPr>
      </w:pPr>
    </w:p>
    <w:p w:rsidR="00193903" w:rsidRDefault="00193903" w:rsidP="00193903">
      <w:pPr>
        <w:pStyle w:val="Default"/>
        <w:numPr>
          <w:ilvl w:val="0"/>
          <w:numId w:val="5"/>
        </w:numPr>
        <w:tabs>
          <w:tab w:val="clear" w:pos="360"/>
          <w:tab w:val="num" w:pos="450"/>
        </w:tabs>
        <w:ind w:left="450" w:hanging="450"/>
        <w:jc w:val="both"/>
        <w:rPr>
          <w:lang w:val="en-GB"/>
        </w:rPr>
      </w:pPr>
      <w:r>
        <w:rPr>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193903" w:rsidRPr="00774B7D" w:rsidRDefault="00193903" w:rsidP="00193903">
      <w:pPr>
        <w:pStyle w:val="Default"/>
        <w:tabs>
          <w:tab w:val="left" w:pos="360"/>
          <w:tab w:val="left" w:pos="540"/>
          <w:tab w:val="left" w:pos="720"/>
        </w:tabs>
        <w:jc w:val="both"/>
        <w:rPr>
          <w:lang w:val="en-GB"/>
        </w:rPr>
      </w:pPr>
    </w:p>
    <w:p w:rsidR="00193903" w:rsidRPr="00082F3E" w:rsidRDefault="00193903" w:rsidP="00193903">
      <w:pPr>
        <w:pStyle w:val="ListParagraph1"/>
        <w:numPr>
          <w:ilvl w:val="0"/>
          <w:numId w:val="30"/>
        </w:numPr>
        <w:ind w:left="360"/>
        <w:jc w:val="both"/>
        <w:rPr>
          <w:i/>
          <w:color w:val="000000"/>
          <w:lang w:eastAsia="en-US"/>
        </w:rPr>
      </w:pPr>
      <w:r>
        <w:rPr>
          <w:i/>
          <w:color w:val="000000"/>
          <w:lang w:eastAsia="en-US"/>
        </w:rPr>
        <w:t>Compliance with Article 3 in the present case</w:t>
      </w:r>
    </w:p>
    <w:p w:rsidR="00193903" w:rsidRPr="00DF5D90" w:rsidRDefault="00193903" w:rsidP="00DF5D90">
      <w:pPr>
        <w:suppressAutoHyphens/>
        <w:autoSpaceDE w:val="0"/>
        <w:ind w:left="360"/>
        <w:jc w:val="both"/>
        <w:rPr>
          <w:lang w:val="en-GB"/>
        </w:rPr>
      </w:pPr>
    </w:p>
    <w:p w:rsidR="00D859F2" w:rsidRDefault="00D859F2" w:rsidP="00D859F2">
      <w:pPr>
        <w:pStyle w:val="Default"/>
        <w:numPr>
          <w:ilvl w:val="0"/>
          <w:numId w:val="5"/>
        </w:numPr>
        <w:tabs>
          <w:tab w:val="clear" w:pos="360"/>
          <w:tab w:val="num" w:pos="450"/>
        </w:tabs>
        <w:ind w:left="450" w:hanging="450"/>
        <w:jc w:val="both"/>
        <w:rPr>
          <w:lang w:val="en-GB"/>
        </w:rPr>
      </w:pPr>
      <w:r>
        <w:rPr>
          <w:lang w:val="en-GB"/>
        </w:rPr>
        <w:t>Against this background, the Panel discerns a number of factors in the present case which, taken together, raise the question of violation of Article 3 of the ECHR.</w:t>
      </w:r>
    </w:p>
    <w:p w:rsidR="00D859F2" w:rsidRDefault="00D859F2" w:rsidP="00D859F2">
      <w:pPr>
        <w:pStyle w:val="Default"/>
        <w:tabs>
          <w:tab w:val="left" w:pos="360"/>
          <w:tab w:val="left" w:pos="709"/>
        </w:tabs>
        <w:ind w:left="142"/>
        <w:jc w:val="both"/>
        <w:rPr>
          <w:lang w:val="en-GB"/>
        </w:rPr>
      </w:pPr>
    </w:p>
    <w:p w:rsidR="00D859F2" w:rsidRDefault="00D859F2" w:rsidP="00D859F2">
      <w:pPr>
        <w:pStyle w:val="Default"/>
        <w:numPr>
          <w:ilvl w:val="0"/>
          <w:numId w:val="5"/>
        </w:numPr>
        <w:tabs>
          <w:tab w:val="clear" w:pos="360"/>
          <w:tab w:val="num" w:pos="450"/>
        </w:tabs>
        <w:ind w:left="450" w:hanging="450"/>
        <w:jc w:val="both"/>
        <w:rPr>
          <w:lang w:val="en-GB"/>
        </w:rPr>
      </w:pPr>
      <w:r w:rsidRPr="00ED5775">
        <w:rPr>
          <w:lang w:val="en-GB"/>
        </w:rPr>
        <w:t xml:space="preserve">The Panel notes the proximity of the family ties between the complainant and </w:t>
      </w:r>
      <w:r w:rsidR="006101EA" w:rsidRPr="00ED5775">
        <w:rPr>
          <w:lang w:val="en-GB"/>
        </w:rPr>
        <w:t>Mr Nehat Ruhani</w:t>
      </w:r>
      <w:r w:rsidRPr="00ED5775">
        <w:rPr>
          <w:lang w:val="en-GB"/>
        </w:rPr>
        <w:t>, as the complainant is his father, that the abduction took place in presence of the complainant and other members of his family</w:t>
      </w:r>
      <w:r w:rsidR="00503839" w:rsidRPr="00ED5775">
        <w:rPr>
          <w:lang w:val="en-GB"/>
        </w:rPr>
        <w:t xml:space="preserve">, and that </w:t>
      </w:r>
      <w:r w:rsidR="00421C1F" w:rsidRPr="00ED5775">
        <w:rPr>
          <w:lang w:val="en-GB"/>
        </w:rPr>
        <w:t xml:space="preserve">they </w:t>
      </w:r>
      <w:r w:rsidR="00503839" w:rsidRPr="00ED5775">
        <w:rPr>
          <w:lang w:val="en-GB"/>
        </w:rPr>
        <w:t>all were threatened by the abductors.</w:t>
      </w:r>
      <w:r w:rsidRPr="00ED5775">
        <w:rPr>
          <w:lang w:val="en-GB"/>
        </w:rPr>
        <w:t xml:space="preserve"> Accordingly, the Panel has no doubt that he indeed </w:t>
      </w:r>
      <w:r w:rsidR="00F977A5" w:rsidRPr="00ED5775">
        <w:rPr>
          <w:lang w:val="en-GB"/>
        </w:rPr>
        <w:t xml:space="preserve">has </w:t>
      </w:r>
      <w:r w:rsidRPr="00ED5775">
        <w:rPr>
          <w:lang w:val="en-GB"/>
        </w:rPr>
        <w:t xml:space="preserve">suffered serious emotional distress since </w:t>
      </w:r>
      <w:r w:rsidR="00503839" w:rsidRPr="00ED5775">
        <w:rPr>
          <w:lang w:val="en-GB"/>
        </w:rPr>
        <w:t>his son’s</w:t>
      </w:r>
      <w:r w:rsidRPr="00ED5775">
        <w:rPr>
          <w:lang w:val="en-GB"/>
        </w:rPr>
        <w:t xml:space="preserve"> abduction, </w:t>
      </w:r>
      <w:r w:rsidR="00503839" w:rsidRPr="00ED5775">
        <w:rPr>
          <w:lang w:val="en-GB"/>
        </w:rPr>
        <w:t>which took place in</w:t>
      </w:r>
      <w:r w:rsidR="00503839">
        <w:rPr>
          <w:lang w:val="en-GB"/>
        </w:rPr>
        <w:t xml:space="preserve"> June 1999.</w:t>
      </w:r>
    </w:p>
    <w:p w:rsidR="003C7590" w:rsidRDefault="003C7590" w:rsidP="00D859F2">
      <w:pPr>
        <w:pStyle w:val="Default"/>
        <w:tabs>
          <w:tab w:val="left" w:pos="360"/>
          <w:tab w:val="left" w:pos="709"/>
        </w:tabs>
        <w:jc w:val="both"/>
        <w:rPr>
          <w:lang w:val="en-GB"/>
        </w:rPr>
      </w:pPr>
    </w:p>
    <w:p w:rsidR="00D859F2" w:rsidRPr="00154B2A" w:rsidRDefault="00D859F2" w:rsidP="00D859F2">
      <w:pPr>
        <w:pStyle w:val="Default"/>
        <w:numPr>
          <w:ilvl w:val="0"/>
          <w:numId w:val="5"/>
        </w:numPr>
        <w:tabs>
          <w:tab w:val="clear" w:pos="360"/>
          <w:tab w:val="num" w:pos="450"/>
        </w:tabs>
        <w:ind w:left="450" w:hanging="450"/>
        <w:jc w:val="both"/>
        <w:rPr>
          <w:lang w:val="en-GB"/>
        </w:rPr>
      </w:pPr>
      <w:r w:rsidRPr="00503839">
        <w:rPr>
          <w:lang w:val="en-GB"/>
        </w:rPr>
        <w:t xml:space="preserve">The Panel also notes that </w:t>
      </w:r>
      <w:r w:rsidR="00F977A5">
        <w:rPr>
          <w:lang w:val="en-GB"/>
        </w:rPr>
        <w:t>other than</w:t>
      </w:r>
      <w:r w:rsidR="00503839" w:rsidRPr="00503839">
        <w:rPr>
          <w:lang w:val="en-GB"/>
        </w:rPr>
        <w:t xml:space="preserve"> the telephone conversation in December 2004, no contacts with UNMIK or other authorities in </w:t>
      </w:r>
      <w:r w:rsidR="00503839" w:rsidRPr="00154B2A">
        <w:rPr>
          <w:lang w:val="en-GB"/>
        </w:rPr>
        <w:t xml:space="preserve">Kosovo took place. </w:t>
      </w:r>
      <w:r w:rsidR="00F977A5" w:rsidRPr="00154B2A">
        <w:rPr>
          <w:lang w:val="en-GB"/>
        </w:rPr>
        <w:t>N</w:t>
      </w:r>
      <w:r w:rsidR="00503839" w:rsidRPr="00154B2A">
        <w:rPr>
          <w:lang w:val="en-GB"/>
        </w:rPr>
        <w:t>o</w:t>
      </w:r>
      <w:r w:rsidRPr="00154B2A">
        <w:rPr>
          <w:lang w:val="en-GB"/>
        </w:rPr>
        <w:t xml:space="preserve"> explanation or information as to what became of </w:t>
      </w:r>
      <w:r w:rsidR="00503839" w:rsidRPr="00154B2A">
        <w:rPr>
          <w:lang w:val="en-GB"/>
        </w:rPr>
        <w:t>his</w:t>
      </w:r>
      <w:r w:rsidRPr="00154B2A">
        <w:rPr>
          <w:lang w:val="en-GB"/>
        </w:rPr>
        <w:t xml:space="preserve"> son following his </w:t>
      </w:r>
      <w:r w:rsidR="00503839" w:rsidRPr="00154B2A">
        <w:rPr>
          <w:lang w:val="en-GB"/>
        </w:rPr>
        <w:t xml:space="preserve">abduction was ever given to the complainant. </w:t>
      </w:r>
      <w:r w:rsidRPr="00154B2A">
        <w:rPr>
          <w:lang w:val="en-GB"/>
        </w:rPr>
        <w:t xml:space="preserve">The Panel notes that the ante-mortem data present in the investigative file was collected by the </w:t>
      </w:r>
      <w:r w:rsidR="00503839" w:rsidRPr="00154B2A">
        <w:rPr>
          <w:lang w:val="en-GB"/>
        </w:rPr>
        <w:t>ICRC</w:t>
      </w:r>
      <w:r w:rsidR="00F977A5" w:rsidRPr="00154B2A">
        <w:rPr>
          <w:lang w:val="en-GB"/>
        </w:rPr>
        <w:t>, rather than by UNMIK Police</w:t>
      </w:r>
      <w:r w:rsidRPr="00154B2A">
        <w:rPr>
          <w:lang w:val="en-GB"/>
        </w:rPr>
        <w:t xml:space="preserve"> (see § </w:t>
      </w:r>
      <w:r w:rsidR="00154B2A">
        <w:rPr>
          <w:lang w:val="en-GB"/>
        </w:rPr>
        <w:fldChar w:fldCharType="begin"/>
      </w:r>
      <w:r w:rsidR="00154B2A">
        <w:rPr>
          <w:lang w:val="en-GB"/>
        </w:rPr>
        <w:instrText xml:space="preserve"> REF _Ref358128924 \r \h </w:instrText>
      </w:r>
      <w:r w:rsidR="00154B2A">
        <w:rPr>
          <w:lang w:val="en-GB"/>
        </w:rPr>
      </w:r>
      <w:r w:rsidR="00154B2A">
        <w:rPr>
          <w:lang w:val="en-GB"/>
        </w:rPr>
        <w:fldChar w:fldCharType="separate"/>
      </w:r>
      <w:r w:rsidR="00154B2A">
        <w:rPr>
          <w:lang w:val="en-GB"/>
        </w:rPr>
        <w:t>24</w:t>
      </w:r>
      <w:r w:rsidR="00154B2A">
        <w:rPr>
          <w:lang w:val="en-GB"/>
        </w:rPr>
        <w:fldChar w:fldCharType="end"/>
      </w:r>
      <w:r w:rsidR="00503839" w:rsidRPr="00154B2A">
        <w:rPr>
          <w:lang w:val="en-GB"/>
        </w:rPr>
        <w:t xml:space="preserve"> </w:t>
      </w:r>
      <w:r w:rsidRPr="00154B2A">
        <w:rPr>
          <w:lang w:val="en-GB"/>
        </w:rPr>
        <w:t>above</w:t>
      </w:r>
      <w:r w:rsidR="00503839" w:rsidRPr="00154B2A">
        <w:rPr>
          <w:lang w:val="en-GB"/>
        </w:rPr>
        <w:t>).</w:t>
      </w:r>
    </w:p>
    <w:p w:rsidR="00D859F2" w:rsidRPr="00154B2A" w:rsidRDefault="00D859F2" w:rsidP="00D859F2">
      <w:pPr>
        <w:pStyle w:val="Default"/>
        <w:tabs>
          <w:tab w:val="left" w:pos="360"/>
          <w:tab w:val="left" w:pos="709"/>
        </w:tabs>
        <w:jc w:val="both"/>
        <w:rPr>
          <w:lang w:val="en-GB"/>
        </w:rPr>
      </w:pPr>
    </w:p>
    <w:p w:rsidR="003C7590" w:rsidRPr="00154B2A" w:rsidRDefault="00D859F2" w:rsidP="00D859F2">
      <w:pPr>
        <w:pStyle w:val="Default"/>
        <w:numPr>
          <w:ilvl w:val="0"/>
          <w:numId w:val="5"/>
        </w:numPr>
        <w:tabs>
          <w:tab w:val="clear" w:pos="360"/>
          <w:tab w:val="num" w:pos="450"/>
        </w:tabs>
        <w:ind w:left="450" w:hanging="450"/>
        <w:jc w:val="both"/>
        <w:rPr>
          <w:lang w:val="en-GB"/>
        </w:rPr>
      </w:pPr>
      <w:r w:rsidRPr="00154B2A">
        <w:rPr>
          <w:lang w:val="en-GB"/>
        </w:rPr>
        <w:t xml:space="preserve">The Panel notes that the complainant has never been </w:t>
      </w:r>
      <w:r w:rsidR="00CE62C4" w:rsidRPr="00154B2A">
        <w:rPr>
          <w:lang w:val="en-GB"/>
        </w:rPr>
        <w:t>formally interviewed</w:t>
      </w:r>
      <w:r>
        <w:rPr>
          <w:lang w:val="en-GB"/>
        </w:rPr>
        <w:t xml:space="preserve"> by either the UNMIK Police or prosecutors</w:t>
      </w:r>
      <w:r w:rsidR="00503839">
        <w:rPr>
          <w:lang w:val="en-GB"/>
        </w:rPr>
        <w:t xml:space="preserve"> and that </w:t>
      </w:r>
      <w:r>
        <w:rPr>
          <w:lang w:val="en-GB"/>
        </w:rPr>
        <w:t xml:space="preserve">he was never informed of the progress of the investigation. The Panel </w:t>
      </w:r>
      <w:r w:rsidRPr="00ED5775">
        <w:rPr>
          <w:lang w:val="en-GB"/>
        </w:rPr>
        <w:t>reiterates that from the standpoint of Article 3 it may examine UNMIK’s reactions and attitudes to</w:t>
      </w:r>
      <w:r w:rsidR="00F977A5" w:rsidRPr="00ED5775">
        <w:rPr>
          <w:lang w:val="en-GB"/>
        </w:rPr>
        <w:t>ward</w:t>
      </w:r>
      <w:r w:rsidRPr="00ED5775">
        <w:rPr>
          <w:lang w:val="en-GB"/>
        </w:rPr>
        <w:t xml:space="preserve"> the complainant in its entirety. As was shown with respect to Article 2, the file as presented</w:t>
      </w:r>
      <w:r w:rsidR="00503839" w:rsidRPr="00ED5775">
        <w:rPr>
          <w:lang w:val="en-GB"/>
        </w:rPr>
        <w:t xml:space="preserve"> </w:t>
      </w:r>
      <w:r w:rsidR="00F977A5" w:rsidRPr="00ED5775">
        <w:rPr>
          <w:lang w:val="en-GB"/>
        </w:rPr>
        <w:t>indicates</w:t>
      </w:r>
      <w:r w:rsidR="00503839" w:rsidRPr="00ED5775">
        <w:rPr>
          <w:lang w:val="en-GB"/>
        </w:rPr>
        <w:t xml:space="preserve"> only one </w:t>
      </w:r>
      <w:r w:rsidR="00503839" w:rsidRPr="00154B2A">
        <w:rPr>
          <w:lang w:val="en-GB"/>
        </w:rPr>
        <w:t xml:space="preserve">telephone contact </w:t>
      </w:r>
      <w:r w:rsidR="00F977A5" w:rsidRPr="00154B2A">
        <w:rPr>
          <w:lang w:val="en-GB"/>
        </w:rPr>
        <w:t xml:space="preserve">by </w:t>
      </w:r>
      <w:r w:rsidR="00503839" w:rsidRPr="00154B2A">
        <w:rPr>
          <w:lang w:val="en-GB"/>
        </w:rPr>
        <w:t>Kosovo Police officers with the complainant</w:t>
      </w:r>
      <w:r w:rsidR="000E545B" w:rsidRPr="00154B2A">
        <w:rPr>
          <w:lang w:val="en-GB"/>
        </w:rPr>
        <w:t>.</w:t>
      </w:r>
      <w:r w:rsidR="00F06F90" w:rsidRPr="00154B2A">
        <w:rPr>
          <w:lang w:val="en-GB"/>
        </w:rPr>
        <w:t xml:space="preserve"> </w:t>
      </w:r>
    </w:p>
    <w:p w:rsidR="003C7590" w:rsidRPr="00154B2A" w:rsidRDefault="003C7590" w:rsidP="00CE62C4">
      <w:pPr>
        <w:pStyle w:val="Default"/>
        <w:jc w:val="both"/>
        <w:rPr>
          <w:lang w:val="en-GB"/>
        </w:rPr>
      </w:pPr>
    </w:p>
    <w:p w:rsidR="00D859F2" w:rsidRDefault="00D859F2" w:rsidP="00D859F2">
      <w:pPr>
        <w:pStyle w:val="Default"/>
        <w:numPr>
          <w:ilvl w:val="0"/>
          <w:numId w:val="5"/>
        </w:numPr>
        <w:tabs>
          <w:tab w:val="clear" w:pos="360"/>
          <w:tab w:val="num" w:pos="450"/>
        </w:tabs>
        <w:ind w:left="450" w:hanging="450"/>
        <w:jc w:val="both"/>
        <w:rPr>
          <w:lang w:val="en-GB"/>
        </w:rPr>
      </w:pPr>
      <w:r w:rsidRPr="00154B2A">
        <w:rPr>
          <w:lang w:val="en-GB"/>
        </w:rPr>
        <w:t xml:space="preserve">Drawing inferences from UNMIK’s failure to submit the </w:t>
      </w:r>
      <w:r w:rsidR="00F06F90" w:rsidRPr="00154B2A">
        <w:rPr>
          <w:lang w:val="en-GB"/>
        </w:rPr>
        <w:t xml:space="preserve">complete </w:t>
      </w:r>
      <w:r w:rsidRPr="00154B2A">
        <w:rPr>
          <w:lang w:val="en-GB"/>
        </w:rPr>
        <w:t xml:space="preserve">investigative </w:t>
      </w:r>
      <w:r w:rsidR="00F06F90" w:rsidRPr="00154B2A">
        <w:rPr>
          <w:lang w:val="en-GB"/>
        </w:rPr>
        <w:t>file</w:t>
      </w:r>
      <w:r w:rsidRPr="00154B2A">
        <w:rPr>
          <w:lang w:val="en-GB"/>
        </w:rPr>
        <w:t xml:space="preserve"> (</w:t>
      </w:r>
      <w:r w:rsidR="00F06F90" w:rsidRPr="00154B2A">
        <w:rPr>
          <w:lang w:val="en-GB"/>
        </w:rPr>
        <w:t xml:space="preserve">see </w:t>
      </w:r>
      <w:r w:rsidRPr="00154B2A">
        <w:rPr>
          <w:lang w:val="en-GB"/>
        </w:rPr>
        <w:t xml:space="preserve">§ </w:t>
      </w:r>
      <w:r w:rsidR="003F09F1">
        <w:fldChar w:fldCharType="begin"/>
      </w:r>
      <w:r w:rsidR="003F09F1">
        <w:instrText xml:space="preserve"> REF _Ref354590617 \r \h  \* MERGEFORMAT </w:instrText>
      </w:r>
      <w:r w:rsidR="003F09F1">
        <w:fldChar w:fldCharType="separate"/>
      </w:r>
      <w:r w:rsidR="002026A2" w:rsidRPr="00154B2A">
        <w:rPr>
          <w:lang w:val="en-GB"/>
        </w:rPr>
        <w:t>47</w:t>
      </w:r>
      <w:r w:rsidR="003F09F1">
        <w:fldChar w:fldCharType="end"/>
      </w:r>
      <w:r w:rsidR="00F06F90" w:rsidRPr="00154B2A">
        <w:rPr>
          <w:lang w:val="en-GB"/>
        </w:rPr>
        <w:t xml:space="preserve"> </w:t>
      </w:r>
      <w:r w:rsidRPr="00154B2A">
        <w:rPr>
          <w:lang w:val="en-GB"/>
        </w:rPr>
        <w:t xml:space="preserve">above) or to provide another plausible explanation for the </w:t>
      </w:r>
      <w:r w:rsidR="00F06F90" w:rsidRPr="00154B2A">
        <w:rPr>
          <w:lang w:val="en-GB"/>
        </w:rPr>
        <w:t xml:space="preserve">lack of investigative actions with regard to </w:t>
      </w:r>
      <w:r w:rsidRPr="00154B2A">
        <w:rPr>
          <w:lang w:val="en-GB"/>
        </w:rPr>
        <w:t>the</w:t>
      </w:r>
      <w:r>
        <w:rPr>
          <w:lang w:val="en-GB"/>
        </w:rPr>
        <w:t xml:space="preserve"> </w:t>
      </w:r>
      <w:r w:rsidR="00F06F90">
        <w:rPr>
          <w:lang w:val="en-GB"/>
        </w:rPr>
        <w:t>abduction</w:t>
      </w:r>
      <w:r>
        <w:rPr>
          <w:lang w:val="en-GB"/>
        </w:rPr>
        <w:t xml:space="preserve"> of </w:t>
      </w:r>
      <w:r w:rsidR="006101EA">
        <w:rPr>
          <w:lang w:val="en-GB"/>
        </w:rPr>
        <w:t>Mr Nehat Ruhani</w:t>
      </w:r>
      <w:r>
        <w:rPr>
          <w:lang w:val="en-GB"/>
        </w:rPr>
        <w:t>, the Panel considers that this situation, which continued into the period of the Panel’s temporal jurisdiction</w:t>
      </w:r>
      <w:r w:rsidR="00F06F90">
        <w:rPr>
          <w:lang w:val="en-GB"/>
        </w:rPr>
        <w:t>,</w:t>
      </w:r>
      <w:r>
        <w:rPr>
          <w:lang w:val="en-GB"/>
        </w:rPr>
        <w:t xml:space="preserve"> caused grave uncertainty about the fate of the complainant’s son and t</w:t>
      </w:r>
      <w:r w:rsidR="00993C82">
        <w:rPr>
          <w:lang w:val="en-GB"/>
        </w:rPr>
        <w:t>he status of the investigation.</w:t>
      </w:r>
    </w:p>
    <w:p w:rsidR="00D859F2" w:rsidRDefault="00D859F2" w:rsidP="00D859F2">
      <w:pPr>
        <w:pStyle w:val="Default"/>
        <w:tabs>
          <w:tab w:val="left" w:pos="360"/>
          <w:tab w:val="left" w:pos="709"/>
        </w:tabs>
        <w:jc w:val="both"/>
        <w:rPr>
          <w:lang w:val="en-GB"/>
        </w:rPr>
      </w:pPr>
    </w:p>
    <w:p w:rsidR="00D859F2" w:rsidRPr="00682CDB" w:rsidRDefault="00D859F2" w:rsidP="00D859F2">
      <w:pPr>
        <w:pStyle w:val="Default"/>
        <w:numPr>
          <w:ilvl w:val="0"/>
          <w:numId w:val="5"/>
        </w:numPr>
        <w:tabs>
          <w:tab w:val="clear" w:pos="360"/>
          <w:tab w:val="num" w:pos="450"/>
        </w:tabs>
        <w:ind w:left="450" w:hanging="450"/>
        <w:jc w:val="both"/>
        <w:rPr>
          <w:lang w:val="en-GB"/>
        </w:rPr>
      </w:pPr>
      <w:r w:rsidRPr="003C7590">
        <w:rPr>
          <w:lang w:val="en-GB"/>
        </w:rPr>
        <w:t xml:space="preserve">In view of the above, the Panel concludes that the complainant suffered severe distress and anguish for a prolonged and continuing period of time on account of the way the authorities of UNMIK have dealt with </w:t>
      </w:r>
      <w:r w:rsidR="00F06F90" w:rsidRPr="003C7590">
        <w:rPr>
          <w:lang w:val="en-GB"/>
        </w:rPr>
        <w:t>his</w:t>
      </w:r>
      <w:r w:rsidRPr="003C7590">
        <w:rPr>
          <w:lang w:val="en-GB"/>
        </w:rPr>
        <w:t xml:space="preserve"> complaint and as a result of h</w:t>
      </w:r>
      <w:r w:rsidR="00F06F90" w:rsidRPr="003C7590">
        <w:rPr>
          <w:lang w:val="en-GB"/>
        </w:rPr>
        <w:t>is</w:t>
      </w:r>
      <w:r w:rsidRPr="003C7590">
        <w:rPr>
          <w:lang w:val="en-GB"/>
        </w:rPr>
        <w:t xml:space="preserve"> </w:t>
      </w:r>
      <w:r w:rsidRPr="00682CDB">
        <w:rPr>
          <w:lang w:val="en-GB"/>
        </w:rPr>
        <w:t>inability to find out what happened to h</w:t>
      </w:r>
      <w:r w:rsidR="00F06F90" w:rsidRPr="00682CDB">
        <w:rPr>
          <w:lang w:val="en-GB"/>
        </w:rPr>
        <w:t>is</w:t>
      </w:r>
      <w:r w:rsidRPr="00682CDB">
        <w:rPr>
          <w:lang w:val="en-GB"/>
        </w:rPr>
        <w:t xml:space="preserve"> son</w:t>
      </w:r>
      <w:r w:rsidRPr="00682CDB">
        <w:rPr>
          <w:color w:val="auto"/>
          <w:lang w:val="en-GB"/>
        </w:rPr>
        <w:t xml:space="preserve">. In this respect, it is obvious that, in any situation, the pain of a </w:t>
      </w:r>
      <w:r w:rsidR="00F06F90" w:rsidRPr="00682CDB">
        <w:rPr>
          <w:color w:val="auto"/>
          <w:lang w:val="en-GB"/>
        </w:rPr>
        <w:t>father</w:t>
      </w:r>
      <w:r w:rsidRPr="00682CDB">
        <w:rPr>
          <w:color w:val="auto"/>
          <w:lang w:val="en-GB"/>
        </w:rPr>
        <w:t xml:space="preserve"> who has to live in uncertainty about the fate of </w:t>
      </w:r>
      <w:r w:rsidR="00F977A5" w:rsidRPr="00682CDB">
        <w:rPr>
          <w:color w:val="auto"/>
          <w:lang w:val="en-GB"/>
        </w:rPr>
        <w:t xml:space="preserve">his </w:t>
      </w:r>
      <w:r w:rsidRPr="00682CDB">
        <w:rPr>
          <w:color w:val="auto"/>
          <w:lang w:val="en-GB"/>
        </w:rPr>
        <w:t>disappeared son must be unbearable</w:t>
      </w:r>
      <w:r w:rsidR="003C7590" w:rsidRPr="00682CDB">
        <w:rPr>
          <w:color w:val="auto"/>
          <w:lang w:val="en-GB"/>
        </w:rPr>
        <w:t>.</w:t>
      </w:r>
    </w:p>
    <w:p w:rsidR="003C7590" w:rsidRDefault="003C7590" w:rsidP="003C7590">
      <w:pPr>
        <w:pStyle w:val="ListParagraph"/>
        <w:rPr>
          <w:lang w:val="en-GB"/>
        </w:rPr>
      </w:pPr>
    </w:p>
    <w:p w:rsidR="00CE62C4" w:rsidRPr="00CE62C4" w:rsidRDefault="00D859F2" w:rsidP="00CE62C4">
      <w:pPr>
        <w:pStyle w:val="Default"/>
        <w:numPr>
          <w:ilvl w:val="0"/>
          <w:numId w:val="5"/>
        </w:numPr>
        <w:tabs>
          <w:tab w:val="clear" w:pos="360"/>
          <w:tab w:val="num" w:pos="450"/>
        </w:tabs>
        <w:ind w:left="450" w:hanging="450"/>
        <w:jc w:val="both"/>
        <w:rPr>
          <w:lang w:val="en-GB"/>
        </w:rPr>
      </w:pPr>
      <w:r>
        <w:rPr>
          <w:lang w:val="en-GB"/>
        </w:rPr>
        <w:t xml:space="preserve">For the aforementioned reasons, the Panel </w:t>
      </w:r>
      <w:r w:rsidRPr="00726DFF">
        <w:rPr>
          <w:color w:val="000000" w:themeColor="text1"/>
          <w:lang w:val="en-GB"/>
        </w:rPr>
        <w:t>concludes that</w:t>
      </w:r>
      <w:r>
        <w:rPr>
          <w:color w:val="000000" w:themeColor="text1"/>
          <w:lang w:val="en-GB"/>
        </w:rPr>
        <w:t>,</w:t>
      </w:r>
      <w:r w:rsidRPr="00726DFF">
        <w:rPr>
          <w:color w:val="000000" w:themeColor="text1"/>
          <w:lang w:val="en-GB"/>
        </w:rPr>
        <w:t xml:space="preserve"> </w:t>
      </w:r>
      <w:r>
        <w:rPr>
          <w:color w:val="000000" w:themeColor="text1"/>
          <w:lang w:val="en-GB"/>
        </w:rPr>
        <w:t xml:space="preserve">by its behaviour, </w:t>
      </w:r>
      <w:r w:rsidRPr="00726DFF">
        <w:rPr>
          <w:color w:val="000000" w:themeColor="text1"/>
          <w:lang w:val="en-GB"/>
        </w:rPr>
        <w:t>UNMIK contributed to the complainant</w:t>
      </w:r>
      <w:r>
        <w:rPr>
          <w:color w:val="000000" w:themeColor="text1"/>
          <w:lang w:val="en-GB"/>
        </w:rPr>
        <w:t>’s</w:t>
      </w:r>
      <w:r w:rsidRPr="00726DFF">
        <w:rPr>
          <w:color w:val="000000" w:themeColor="text1"/>
          <w:lang w:val="en-GB"/>
        </w:rPr>
        <w:t xml:space="preserve"> distress and mental suffering in</w:t>
      </w:r>
      <w:r w:rsidRPr="00865ED8">
        <w:rPr>
          <w:lang w:val="en-GB"/>
        </w:rPr>
        <w:t xml:space="preserve"> violation of Article 3 of the ECHR.</w:t>
      </w:r>
    </w:p>
    <w:p w:rsidR="00D859F2" w:rsidRDefault="00D859F2" w:rsidP="00D859F2">
      <w:pPr>
        <w:suppressAutoHyphens/>
        <w:autoSpaceDE w:val="0"/>
        <w:jc w:val="both"/>
      </w:pPr>
    </w:p>
    <w:p w:rsidR="0011138F" w:rsidRPr="00393E8D" w:rsidRDefault="0011138F" w:rsidP="00F025DE">
      <w:pPr>
        <w:suppressAutoHyphens/>
        <w:autoSpaceDE w:val="0"/>
        <w:jc w:val="both"/>
        <w:rPr>
          <w:lang w:val="en-GB"/>
        </w:rPr>
      </w:pPr>
    </w:p>
    <w:p w:rsidR="000C407A" w:rsidRDefault="002026A2" w:rsidP="003F1018">
      <w:pPr>
        <w:numPr>
          <w:ilvl w:val="0"/>
          <w:numId w:val="2"/>
        </w:numPr>
        <w:suppressAutoHyphens/>
        <w:autoSpaceDE w:val="0"/>
        <w:ind w:left="360" w:hanging="360"/>
        <w:jc w:val="both"/>
        <w:rPr>
          <w:b/>
          <w:bCs/>
          <w:lang w:val="en-GB"/>
        </w:rPr>
      </w:pPr>
      <w:r w:rsidRPr="002E5FD1">
        <w:rPr>
          <w:b/>
        </w:rPr>
        <w:t xml:space="preserve">CONCLUDING COMMENTS AND </w:t>
      </w:r>
      <w:r w:rsidR="000C407A" w:rsidRPr="003F1018">
        <w:rPr>
          <w:b/>
          <w:bCs/>
          <w:lang w:val="en-GB"/>
        </w:rPr>
        <w:t>RECOMMENDATIONS</w:t>
      </w:r>
    </w:p>
    <w:p w:rsidR="00FE6E87" w:rsidRDefault="00FE6E87" w:rsidP="00FE6E87">
      <w:pPr>
        <w:pStyle w:val="ListParagraph1"/>
      </w:pPr>
    </w:p>
    <w:p w:rsidR="00FE6E87" w:rsidRDefault="00FE6E87" w:rsidP="00FE6E87">
      <w:pPr>
        <w:pStyle w:val="Default"/>
        <w:numPr>
          <w:ilvl w:val="0"/>
          <w:numId w:val="5"/>
        </w:numPr>
        <w:tabs>
          <w:tab w:val="clear" w:pos="360"/>
          <w:tab w:val="num" w:pos="450"/>
        </w:tabs>
        <w:ind w:left="450" w:hanging="450"/>
        <w:jc w:val="both"/>
        <w:rPr>
          <w:lang w:val="en-GB"/>
        </w:rPr>
      </w:pPr>
      <w:r w:rsidRPr="00FA6EA6">
        <w:rPr>
          <w:lang w:val="en-GB"/>
        </w:rPr>
        <w:t xml:space="preserve">In light </w:t>
      </w:r>
      <w:r w:rsidRPr="00FA6EA6">
        <w:rPr>
          <w:color w:val="auto"/>
          <w:lang w:val="en-GB"/>
        </w:rPr>
        <w:t>of</w:t>
      </w:r>
      <w:r w:rsidRPr="00FA6EA6">
        <w:rPr>
          <w:lang w:val="en-GB"/>
        </w:rPr>
        <w:t xml:space="preserve"> the Panel</w:t>
      </w:r>
      <w:r>
        <w:rPr>
          <w:lang w:val="en-GB"/>
        </w:rPr>
        <w:t>’</w:t>
      </w:r>
      <w:r w:rsidRPr="00FA6EA6">
        <w:rPr>
          <w:lang w:val="en-GB"/>
        </w:rPr>
        <w:t>s findings in this case, the Panel is of the opinion that some</w:t>
      </w:r>
      <w:r w:rsidRPr="00E74C85">
        <w:rPr>
          <w:lang w:val="en-GB"/>
        </w:rPr>
        <w:t xml:space="preserve"> form of reparation is necessary.</w:t>
      </w:r>
    </w:p>
    <w:p w:rsidR="00FE6E87" w:rsidRDefault="00FE6E87" w:rsidP="00FE6E87">
      <w:pPr>
        <w:pStyle w:val="Default"/>
        <w:tabs>
          <w:tab w:val="left" w:pos="360"/>
        </w:tabs>
        <w:ind w:left="142"/>
        <w:jc w:val="both"/>
        <w:rPr>
          <w:lang w:val="en-GB"/>
        </w:rPr>
      </w:pPr>
    </w:p>
    <w:p w:rsidR="00FE6E87" w:rsidRDefault="00FE6E87" w:rsidP="00FE6E87">
      <w:pPr>
        <w:pStyle w:val="Default"/>
        <w:numPr>
          <w:ilvl w:val="0"/>
          <w:numId w:val="5"/>
        </w:numPr>
        <w:tabs>
          <w:tab w:val="clear" w:pos="360"/>
          <w:tab w:val="num" w:pos="450"/>
        </w:tabs>
        <w:ind w:left="450" w:hanging="450"/>
        <w:jc w:val="both"/>
        <w:rPr>
          <w:lang w:val="en-GB"/>
        </w:rPr>
      </w:pPr>
      <w:r w:rsidRPr="003B7650">
        <w:rPr>
          <w:lang w:val="en-GB"/>
        </w:rPr>
        <w:t xml:space="preserve">The Panel notes that enforced disappearances and arbitrary executions constitute serious violations of human rights which shall be investigated and prosecuted under any </w:t>
      </w:r>
      <w:r w:rsidRPr="00920857">
        <w:rPr>
          <w:lang w:val="en-GB"/>
        </w:rPr>
        <w:t xml:space="preserve">circumstances. The Panel also notes that UNMIK as the territorial administration of Kosovo from 1999 to 2008 had the primary responsibility to effectively investigate and prosecute </w:t>
      </w:r>
      <w:r>
        <w:rPr>
          <w:lang w:val="en-GB"/>
        </w:rPr>
        <w:t xml:space="preserve">those responsible for </w:t>
      </w:r>
      <w:r w:rsidRPr="00920857">
        <w:rPr>
          <w:lang w:val="en-GB"/>
        </w:rPr>
        <w:t xml:space="preserve">the </w:t>
      </w:r>
      <w:r>
        <w:rPr>
          <w:lang w:val="en-GB"/>
        </w:rPr>
        <w:t>abduction</w:t>
      </w:r>
      <w:r w:rsidRPr="00920857">
        <w:rPr>
          <w:lang w:val="en-GB"/>
        </w:rPr>
        <w:t xml:space="preserve"> of </w:t>
      </w:r>
      <w:r w:rsidR="006101EA">
        <w:rPr>
          <w:lang w:val="en-GB"/>
        </w:rPr>
        <w:t>Mr Nehat Ruhani</w:t>
      </w:r>
      <w:r w:rsidRPr="00920857">
        <w:rPr>
          <w:lang w:val="en-GB"/>
        </w:rPr>
        <w:t>, and that its failure to do so constitutes a further serious violation of the rights of the victims and his next-of-kin, in particular the right to have the truth of the matter determined.</w:t>
      </w:r>
    </w:p>
    <w:p w:rsidR="00FE6E87" w:rsidRDefault="00FE6E87" w:rsidP="00FE6E87">
      <w:pPr>
        <w:pStyle w:val="Default"/>
        <w:tabs>
          <w:tab w:val="left" w:pos="360"/>
        </w:tabs>
        <w:ind w:left="142"/>
        <w:jc w:val="both"/>
        <w:rPr>
          <w:lang w:val="en-GB"/>
        </w:rPr>
      </w:pPr>
    </w:p>
    <w:p w:rsidR="00FE6E87" w:rsidRDefault="00FE6E87" w:rsidP="00FE6E87">
      <w:pPr>
        <w:pStyle w:val="Default"/>
        <w:numPr>
          <w:ilvl w:val="0"/>
          <w:numId w:val="5"/>
        </w:numPr>
        <w:tabs>
          <w:tab w:val="clear" w:pos="360"/>
          <w:tab w:val="num" w:pos="450"/>
        </w:tabs>
        <w:ind w:left="450" w:hanging="450"/>
        <w:jc w:val="both"/>
        <w:rPr>
          <w:lang w:val="en-GB"/>
        </w:rPr>
      </w:pPr>
      <w:r w:rsidRPr="00920857">
        <w:rPr>
          <w:bCs/>
          <w:lang w:val="en-GB"/>
        </w:rPr>
        <w:t xml:space="preserve">The </w:t>
      </w:r>
      <w:r w:rsidRPr="007B4249">
        <w:rPr>
          <w:lang w:val="en-GB"/>
        </w:rPr>
        <w:t>Panel</w:t>
      </w:r>
      <w:r w:rsidRPr="00920857">
        <w:rPr>
          <w:bCs/>
          <w:lang w:val="en-GB"/>
        </w:rPr>
        <w:t xml:space="preserve"> notes the SRSG’s own concerns that the inadequate resources, especially at the outset of UNMIK’s mission, made compliance with UNMIK’s human rights obligations difficult to achieve.</w:t>
      </w:r>
    </w:p>
    <w:p w:rsidR="00FE6E87" w:rsidRDefault="00FE6E87" w:rsidP="00FE6E87">
      <w:pPr>
        <w:pStyle w:val="Default"/>
        <w:tabs>
          <w:tab w:val="left" w:pos="360"/>
        </w:tabs>
        <w:ind w:left="142"/>
        <w:jc w:val="both"/>
        <w:rPr>
          <w:lang w:val="en-GB"/>
        </w:rPr>
      </w:pPr>
    </w:p>
    <w:p w:rsidR="00FE6E87" w:rsidRDefault="00FE6E87" w:rsidP="00FE6E87">
      <w:pPr>
        <w:pStyle w:val="Default"/>
        <w:numPr>
          <w:ilvl w:val="0"/>
          <w:numId w:val="5"/>
        </w:numPr>
        <w:tabs>
          <w:tab w:val="clear" w:pos="360"/>
          <w:tab w:val="num" w:pos="450"/>
        </w:tabs>
        <w:ind w:left="450" w:hanging="450"/>
        <w:jc w:val="both"/>
        <w:rPr>
          <w:lang w:val="en-GB"/>
        </w:rPr>
      </w:pPr>
      <w:r w:rsidRPr="00920857">
        <w:rPr>
          <w:lang w:val="en-GB"/>
        </w:rPr>
        <w:t xml:space="preserve">It </w:t>
      </w:r>
      <w:r w:rsidRPr="00920857">
        <w:rPr>
          <w:bCs/>
          <w:lang w:val="en-GB"/>
        </w:rPr>
        <w:t>would</w:t>
      </w:r>
      <w:r w:rsidRPr="00920857">
        <w:rPr>
          <w:lang w:val="en-GB"/>
        </w:rPr>
        <w:t xml:space="preserve"> normally be for UNMIK to take the appropriate measures in order to put an end to the violation noted </w:t>
      </w:r>
      <w:r w:rsidRPr="00154B2A">
        <w:rPr>
          <w:lang w:val="en-GB"/>
        </w:rPr>
        <w:t xml:space="preserve">and to redress as far as possible the effects thereof. However, as the Panel noted above (see § </w:t>
      </w:r>
      <w:r w:rsidR="003F09F1">
        <w:fldChar w:fldCharType="begin"/>
      </w:r>
      <w:r w:rsidR="003F09F1">
        <w:instrText xml:space="preserve"> REF _Ref346123927 \r \h  \* MERGEFORMAT </w:instrText>
      </w:r>
      <w:r w:rsidR="003F09F1">
        <w:fldChar w:fldCharType="separate"/>
      </w:r>
      <w:r w:rsidR="002026A2" w:rsidRPr="00154B2A">
        <w:rPr>
          <w:lang w:val="en-GB"/>
        </w:rPr>
        <w:t>18</w:t>
      </w:r>
      <w:r w:rsidR="003F09F1">
        <w:fldChar w:fldCharType="end"/>
      </w:r>
      <w:r w:rsidRPr="00154B2A">
        <w:rPr>
          <w:lang w:val="en-GB"/>
        </w:rPr>
        <w:t>), UNMIK’s</w:t>
      </w:r>
      <w:r w:rsidRPr="00920857">
        <w:rPr>
          <w:lang w:val="en-GB"/>
        </w:rPr>
        <w:t xml:space="preserve"> responsibility with regard to the administration of justice in Kosovo ended on 9 December 2008, with EULEX assuming full operational control in the area of rule of law.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human rights law.</w:t>
      </w:r>
    </w:p>
    <w:p w:rsidR="00FE6E87" w:rsidRDefault="00FE6E87" w:rsidP="00FE6E87">
      <w:pPr>
        <w:pStyle w:val="Default"/>
        <w:tabs>
          <w:tab w:val="left" w:pos="360"/>
        </w:tabs>
        <w:ind w:left="142"/>
        <w:jc w:val="both"/>
        <w:rPr>
          <w:lang w:val="en-GB"/>
        </w:rPr>
      </w:pPr>
    </w:p>
    <w:p w:rsidR="00FE6E87" w:rsidRDefault="00FE6E87" w:rsidP="00FE6E87">
      <w:pPr>
        <w:pStyle w:val="Default"/>
        <w:numPr>
          <w:ilvl w:val="0"/>
          <w:numId w:val="5"/>
        </w:numPr>
        <w:tabs>
          <w:tab w:val="clear" w:pos="360"/>
          <w:tab w:val="num" w:pos="450"/>
        </w:tabs>
        <w:ind w:left="450" w:hanging="450"/>
        <w:jc w:val="both"/>
        <w:rPr>
          <w:lang w:val="en-GB"/>
        </w:rPr>
      </w:pPr>
      <w:r w:rsidRPr="00D422BE">
        <w:rPr>
          <w:lang w:val="en-GB"/>
        </w:rPr>
        <w:t>The Panel considers that this factual situation does not relieve UNMIK from its obligation to redress as far as possible the effects of the violations for which it is responsible.</w:t>
      </w:r>
    </w:p>
    <w:p w:rsidR="00FE6E87" w:rsidRDefault="00FE6E87" w:rsidP="00FE6E87">
      <w:pPr>
        <w:pStyle w:val="Default"/>
        <w:tabs>
          <w:tab w:val="left" w:pos="360"/>
        </w:tabs>
        <w:ind w:left="142"/>
        <w:jc w:val="both"/>
        <w:rPr>
          <w:lang w:val="en-GB"/>
        </w:rPr>
      </w:pPr>
    </w:p>
    <w:p w:rsidR="00FE6E87" w:rsidRPr="00D422BE" w:rsidRDefault="00FE6E87" w:rsidP="00845472">
      <w:pPr>
        <w:pStyle w:val="Default"/>
        <w:ind w:left="142"/>
        <w:jc w:val="both"/>
        <w:rPr>
          <w:lang w:val="en-GB"/>
        </w:rPr>
      </w:pPr>
      <w:r w:rsidRPr="00920857">
        <w:rPr>
          <w:b/>
          <w:bCs/>
          <w:lang w:val="en-GB"/>
        </w:rPr>
        <w:t xml:space="preserve">With respect to the </w:t>
      </w:r>
      <w:r w:rsidRPr="00920857">
        <w:rPr>
          <w:b/>
          <w:lang w:val="en-GB"/>
        </w:rPr>
        <w:t>complainant</w:t>
      </w:r>
      <w:r w:rsidRPr="00920857">
        <w:rPr>
          <w:b/>
          <w:bCs/>
          <w:lang w:val="en-GB"/>
        </w:rPr>
        <w:t xml:space="preserve"> and the case the Panel considers it appropriate that UNMIK:</w:t>
      </w:r>
    </w:p>
    <w:p w:rsidR="00FE6E87" w:rsidRPr="00920857" w:rsidRDefault="00FE6E87" w:rsidP="00FE6E87">
      <w:pPr>
        <w:pStyle w:val="ListParagraph1"/>
        <w:rPr>
          <w:b/>
          <w:bCs/>
        </w:rPr>
      </w:pPr>
    </w:p>
    <w:p w:rsidR="00FE6E87" w:rsidRPr="00920857" w:rsidRDefault="00FE6E87" w:rsidP="00FE6E87">
      <w:pPr>
        <w:numPr>
          <w:ilvl w:val="5"/>
          <w:numId w:val="27"/>
        </w:numPr>
        <w:tabs>
          <w:tab w:val="left" w:pos="540"/>
        </w:tabs>
        <w:suppressAutoHyphens/>
        <w:autoSpaceDE w:val="0"/>
        <w:ind w:left="540"/>
        <w:jc w:val="both"/>
        <w:rPr>
          <w:b/>
          <w:bCs/>
        </w:rPr>
      </w:pPr>
      <w:r w:rsidRPr="00920857">
        <w:t xml:space="preserve">In line with the case law of the European Court of Human Rights on situations of limited State jurisdiction (see ECtHR (Grand Chamber), </w:t>
      </w:r>
      <w:r w:rsidRPr="00920857">
        <w:rPr>
          <w:i/>
        </w:rPr>
        <w:t>Ilaşcu and Others v. Moldova and Russia</w:t>
      </w:r>
      <w:r w:rsidRPr="00920857">
        <w:t xml:space="preserve">, no. 48787/99, judgment of 8 July 2004, </w:t>
      </w:r>
      <w:r w:rsidRPr="00920857">
        <w:rPr>
          <w:i/>
        </w:rPr>
        <w:t>ECHR</w:t>
      </w:r>
      <w:r w:rsidRPr="00920857">
        <w:t xml:space="preserve">, 2004-VII, § 333; ECtHR, </w:t>
      </w:r>
      <w:r w:rsidRPr="00920857">
        <w:rPr>
          <w:i/>
        </w:rPr>
        <w:t>Al-Saadoon and Mufdhi v. United Kingdom</w:t>
      </w:r>
      <w:r w:rsidRPr="00920857">
        <w:t xml:space="preserve">, no. 61498/08, judgment of 2 March 2010, § 171; ECtHR (Grand Chamber), </w:t>
      </w:r>
      <w:r w:rsidRPr="00920857">
        <w:rPr>
          <w:i/>
        </w:rPr>
        <w:t>Catan and Others v. Moldova and Russia</w:t>
      </w:r>
      <w:r w:rsidRPr="00920857">
        <w:t xml:space="preserve">, nos. 43370/04, 8252/05 and 18454/06, judgment of 19 October 2012, § 109), must endeavour, with all the diplomatic means available to it </w:t>
      </w:r>
      <w:r w:rsidRPr="00920857">
        <w:rPr>
          <w:i/>
        </w:rPr>
        <w:t>vis-à-vis</w:t>
      </w:r>
      <w:r w:rsidRPr="00920857">
        <w:t xml:space="preserve"> EULEX and the Kosovo authorities, to obtain assurances that the investigations concerning the case at issue will be continued in compliance with the requirements of an effective investigation as envisaged by Article 2, that the circumstances surrounding the </w:t>
      </w:r>
      <w:r>
        <w:t xml:space="preserve">abduction of </w:t>
      </w:r>
      <w:r w:rsidR="006101EA">
        <w:t>Mr Nehat Ruhani</w:t>
      </w:r>
      <w:r w:rsidRPr="00920857">
        <w:t xml:space="preserve"> will be established and that perpetrators will be brought to justice. The complainant and/or other next-of-kin shall be informed of such proceedings and relevant documents shall be disclosed to them, as necessary;</w:t>
      </w:r>
    </w:p>
    <w:p w:rsidR="00FE6E87" w:rsidRPr="00920857" w:rsidRDefault="00FE6E87" w:rsidP="00FE6E87">
      <w:pPr>
        <w:suppressAutoHyphens/>
        <w:autoSpaceDE w:val="0"/>
        <w:jc w:val="both"/>
        <w:rPr>
          <w:b/>
          <w:bCs/>
        </w:rPr>
      </w:pPr>
    </w:p>
    <w:p w:rsidR="00FE6E87" w:rsidRPr="00920857" w:rsidRDefault="00FE6E87" w:rsidP="00FE6E87">
      <w:pPr>
        <w:numPr>
          <w:ilvl w:val="5"/>
          <w:numId w:val="27"/>
        </w:numPr>
        <w:tabs>
          <w:tab w:val="left" w:pos="540"/>
        </w:tabs>
        <w:suppressAutoHyphens/>
        <w:autoSpaceDE w:val="0"/>
        <w:ind w:left="540"/>
        <w:jc w:val="both"/>
        <w:rPr>
          <w:bCs/>
        </w:rPr>
      </w:pPr>
      <w:r w:rsidRPr="00920857">
        <w:rPr>
          <w:bCs/>
        </w:rPr>
        <w:t xml:space="preserve">Publicly </w:t>
      </w:r>
      <w:r w:rsidRPr="00726DFF">
        <w:rPr>
          <w:color w:val="000000" w:themeColor="text1"/>
        </w:rPr>
        <w:t>acknowledges</w:t>
      </w:r>
      <w:r w:rsidRPr="00726DFF">
        <w:rPr>
          <w:bCs/>
          <w:color w:val="000000" w:themeColor="text1"/>
        </w:rPr>
        <w:t xml:space="preserve">, </w:t>
      </w:r>
      <w:r w:rsidRPr="00726DFF">
        <w:rPr>
          <w:color w:val="000000" w:themeColor="text1"/>
        </w:rPr>
        <w:t>within</w:t>
      </w:r>
      <w:r w:rsidRPr="00726DFF">
        <w:rPr>
          <w:bCs/>
          <w:color w:val="000000" w:themeColor="text1"/>
        </w:rPr>
        <w:t xml:space="preserve"> a reasonable time, responsibility with respect to UNMIK’s failure to adequately </w:t>
      </w:r>
      <w:r w:rsidRPr="00726DFF">
        <w:rPr>
          <w:color w:val="000000" w:themeColor="text1"/>
        </w:rPr>
        <w:t>investigate</w:t>
      </w:r>
      <w:r w:rsidRPr="00726DFF">
        <w:rPr>
          <w:bCs/>
          <w:color w:val="000000" w:themeColor="text1"/>
        </w:rPr>
        <w:t xml:space="preserve"> the </w:t>
      </w:r>
      <w:r>
        <w:t xml:space="preserve">abduction of </w:t>
      </w:r>
      <w:r w:rsidR="006101EA">
        <w:t>Mr Nehat Ruhani</w:t>
      </w:r>
      <w:r w:rsidRPr="00726DFF">
        <w:rPr>
          <w:bCs/>
          <w:color w:val="000000" w:themeColor="text1"/>
        </w:rPr>
        <w:t>, as well as the distress and mental suffering subsequently incurred,</w:t>
      </w:r>
      <w:r>
        <w:rPr>
          <w:bCs/>
        </w:rPr>
        <w:t xml:space="preserve"> and makes </w:t>
      </w:r>
      <w:r w:rsidRPr="00920857">
        <w:rPr>
          <w:bCs/>
        </w:rPr>
        <w:t>a public apology to the complainant</w:t>
      </w:r>
      <w:r>
        <w:rPr>
          <w:bCs/>
        </w:rPr>
        <w:t xml:space="preserve"> and his</w:t>
      </w:r>
      <w:r w:rsidRPr="00920857">
        <w:rPr>
          <w:bCs/>
        </w:rPr>
        <w:t xml:space="preserve"> family in this regard;</w:t>
      </w:r>
    </w:p>
    <w:p w:rsidR="00FE6E87" w:rsidRPr="00920857" w:rsidRDefault="00FE6E87" w:rsidP="00FE6E87">
      <w:pPr>
        <w:suppressAutoHyphens/>
        <w:autoSpaceDE w:val="0"/>
        <w:ind w:left="360"/>
        <w:jc w:val="both"/>
        <w:rPr>
          <w:bCs/>
        </w:rPr>
      </w:pPr>
    </w:p>
    <w:p w:rsidR="00FE6E87" w:rsidRPr="00D422BE" w:rsidRDefault="00FE6E87" w:rsidP="00FE6E87">
      <w:pPr>
        <w:numPr>
          <w:ilvl w:val="5"/>
          <w:numId w:val="27"/>
        </w:numPr>
        <w:tabs>
          <w:tab w:val="left" w:pos="540"/>
        </w:tabs>
        <w:suppressAutoHyphens/>
        <w:autoSpaceDE w:val="0"/>
        <w:ind w:left="540"/>
        <w:jc w:val="both"/>
        <w:rPr>
          <w:b/>
          <w:bCs/>
          <w:color w:val="333333"/>
        </w:rPr>
      </w:pPr>
      <w:r w:rsidRPr="00920857">
        <w:t>Takes appropriate steps towards payment of adequate compensation to the complainant for the moral damage suffered due to UNMIK’s failure to conduct an effective investigation</w:t>
      </w:r>
      <w:r>
        <w:t>,</w:t>
      </w:r>
      <w:r w:rsidRPr="00920857">
        <w:t xml:space="preserve"> as well as for </w:t>
      </w:r>
      <w:r>
        <w:t xml:space="preserve">distress and </w:t>
      </w:r>
      <w:r w:rsidRPr="00726DFF">
        <w:rPr>
          <w:bCs/>
        </w:rPr>
        <w:t xml:space="preserve">mental suffering </w:t>
      </w:r>
      <w:r>
        <w:t>incurred</w:t>
      </w:r>
      <w:r w:rsidRPr="00920857">
        <w:t xml:space="preserve"> by the complainant as a consequence of </w:t>
      </w:r>
      <w:r>
        <w:t>UNMIK’s behavior</w:t>
      </w:r>
      <w:r w:rsidRPr="00920857">
        <w:t>.</w:t>
      </w:r>
    </w:p>
    <w:p w:rsidR="00FE6E87" w:rsidRDefault="00FE6E87" w:rsidP="00FE6E87">
      <w:pPr>
        <w:pStyle w:val="Default"/>
        <w:tabs>
          <w:tab w:val="left" w:pos="360"/>
        </w:tabs>
        <w:ind w:left="142"/>
        <w:jc w:val="both"/>
        <w:rPr>
          <w:lang w:val="en-GB"/>
        </w:rPr>
      </w:pPr>
    </w:p>
    <w:p w:rsidR="00FE6E87" w:rsidRPr="00D422BE" w:rsidRDefault="00682CDB" w:rsidP="00845472">
      <w:pPr>
        <w:pStyle w:val="Default"/>
        <w:ind w:left="142"/>
        <w:jc w:val="both"/>
        <w:rPr>
          <w:lang w:val="en-GB"/>
        </w:rPr>
      </w:pPr>
      <w:r>
        <w:rPr>
          <w:b/>
          <w:bCs/>
          <w:lang w:val="en-GB"/>
        </w:rPr>
        <w:t xml:space="preserve"> </w:t>
      </w:r>
      <w:r w:rsidR="00FE6E87" w:rsidRPr="00920857">
        <w:rPr>
          <w:b/>
          <w:bCs/>
          <w:lang w:val="en-GB"/>
        </w:rPr>
        <w:t xml:space="preserve">The </w:t>
      </w:r>
      <w:r w:rsidR="00FE6E87" w:rsidRPr="007B4249">
        <w:rPr>
          <w:b/>
          <w:lang w:val="en-GB"/>
        </w:rPr>
        <w:t>Panel</w:t>
      </w:r>
      <w:r w:rsidR="00FE6E87" w:rsidRPr="00920857">
        <w:rPr>
          <w:b/>
          <w:bCs/>
          <w:lang w:val="en-GB"/>
        </w:rPr>
        <w:t xml:space="preserve"> also considers it appropriate that UNMIK:</w:t>
      </w:r>
    </w:p>
    <w:p w:rsidR="00FE6E87" w:rsidRPr="00920857" w:rsidRDefault="00FE6E87" w:rsidP="00FE6E87">
      <w:pPr>
        <w:pStyle w:val="ListParagraph1"/>
        <w:rPr>
          <w:b/>
          <w:bCs/>
        </w:rPr>
      </w:pPr>
    </w:p>
    <w:p w:rsidR="00FE6E87" w:rsidRPr="00920857" w:rsidRDefault="00FE6E87" w:rsidP="00FE6E87">
      <w:pPr>
        <w:numPr>
          <w:ilvl w:val="5"/>
          <w:numId w:val="27"/>
        </w:numPr>
        <w:tabs>
          <w:tab w:val="left" w:pos="540"/>
        </w:tabs>
        <w:suppressAutoHyphens/>
        <w:autoSpaceDE w:val="0"/>
        <w:ind w:left="540"/>
        <w:jc w:val="both"/>
      </w:pPr>
      <w:r>
        <w:t>I</w:t>
      </w:r>
      <w:r w:rsidRPr="00920857">
        <w:t>n line with the UN General Assembly Resolution on “Basic Principles and Guidelines on the Right to a Remedy and Reparation for Victims of Gross Violations of International Human Rights Law and Serious Violations of International Humanitarian Law” (A/Res/60/147,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FE6E87" w:rsidRPr="00920857" w:rsidRDefault="00FE6E87" w:rsidP="00FE6E87">
      <w:pPr>
        <w:pStyle w:val="ListParagraph1"/>
        <w:jc w:val="both"/>
      </w:pPr>
    </w:p>
    <w:p w:rsidR="00FE6E87" w:rsidRPr="00920857" w:rsidRDefault="00FE6E87" w:rsidP="00FE6E87">
      <w:pPr>
        <w:numPr>
          <w:ilvl w:val="5"/>
          <w:numId w:val="27"/>
        </w:numPr>
        <w:tabs>
          <w:tab w:val="left" w:pos="540"/>
        </w:tabs>
        <w:suppressAutoHyphens/>
        <w:autoSpaceDE w:val="0"/>
        <w:ind w:left="540"/>
        <w:jc w:val="both"/>
      </w:pPr>
      <w:r w:rsidRPr="00920857">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FE6E87" w:rsidRPr="00920857" w:rsidRDefault="00FE6E87" w:rsidP="00FE6E87"/>
    <w:p w:rsidR="00FE6E87" w:rsidRPr="00920857" w:rsidRDefault="00FE6E87" w:rsidP="00FE6E87">
      <w:pPr>
        <w:pStyle w:val="Normal1"/>
        <w:spacing w:before="0" w:beforeAutospacing="0" w:after="0" w:afterAutospacing="0"/>
        <w:jc w:val="both"/>
        <w:rPr>
          <w:b/>
          <w:lang w:val="en-GB"/>
        </w:rPr>
      </w:pPr>
    </w:p>
    <w:p w:rsidR="00FE6E87" w:rsidRDefault="00FE6E87" w:rsidP="00FE6E87">
      <w:pPr>
        <w:pStyle w:val="Normal1"/>
        <w:spacing w:before="0" w:beforeAutospacing="0" w:after="0" w:afterAutospacing="0"/>
        <w:jc w:val="both"/>
        <w:rPr>
          <w:b/>
          <w:lang w:val="en-GB"/>
        </w:rPr>
      </w:pPr>
    </w:p>
    <w:p w:rsidR="00FE6E87" w:rsidRPr="00920857" w:rsidRDefault="00FE6E87" w:rsidP="00FE6E87">
      <w:pPr>
        <w:pStyle w:val="Normal1"/>
        <w:spacing w:before="0" w:beforeAutospacing="0" w:after="0" w:afterAutospacing="0"/>
        <w:jc w:val="both"/>
        <w:rPr>
          <w:b/>
          <w:lang w:val="en-GB"/>
        </w:rPr>
      </w:pPr>
      <w:r w:rsidRPr="00920857">
        <w:rPr>
          <w:b/>
          <w:lang w:val="en-GB"/>
        </w:rPr>
        <w:t>FOR THESE REASONS,</w:t>
      </w:r>
    </w:p>
    <w:p w:rsidR="00FE6E87" w:rsidRPr="00920857" w:rsidRDefault="00FE6E87" w:rsidP="00FE6E87">
      <w:pPr>
        <w:pStyle w:val="Normal1"/>
        <w:spacing w:before="0" w:beforeAutospacing="0" w:after="0" w:afterAutospacing="0"/>
        <w:jc w:val="both"/>
        <w:rPr>
          <w:b/>
          <w:lang w:val="en-GB"/>
        </w:rPr>
      </w:pPr>
    </w:p>
    <w:p w:rsidR="00FE6E87" w:rsidRPr="00920857" w:rsidRDefault="00FE6E87" w:rsidP="00FE6E87">
      <w:pPr>
        <w:pStyle w:val="Normal1"/>
        <w:spacing w:before="0" w:beforeAutospacing="0" w:after="0" w:afterAutospacing="0"/>
        <w:jc w:val="both"/>
        <w:rPr>
          <w:b/>
          <w:lang w:val="en-GB"/>
        </w:rPr>
      </w:pPr>
    </w:p>
    <w:p w:rsidR="00FE6E87" w:rsidRPr="00920857" w:rsidRDefault="00FE6E87" w:rsidP="00FE6E87">
      <w:pPr>
        <w:autoSpaceDE w:val="0"/>
        <w:autoSpaceDN w:val="0"/>
        <w:adjustRightInd w:val="0"/>
        <w:jc w:val="both"/>
      </w:pPr>
      <w:r w:rsidRPr="00920857">
        <w:t>The Panel, unanimously,</w:t>
      </w:r>
    </w:p>
    <w:p w:rsidR="00FE6E87" w:rsidRPr="00920857" w:rsidRDefault="00FE6E87" w:rsidP="00FE6E87">
      <w:pPr>
        <w:autoSpaceDE w:val="0"/>
        <w:autoSpaceDN w:val="0"/>
        <w:adjustRightInd w:val="0"/>
        <w:jc w:val="both"/>
      </w:pPr>
    </w:p>
    <w:p w:rsidR="00FE6E87" w:rsidRPr="00920857" w:rsidRDefault="00FE6E87" w:rsidP="00FE6E87">
      <w:pPr>
        <w:autoSpaceDE w:val="0"/>
        <w:autoSpaceDN w:val="0"/>
        <w:adjustRightInd w:val="0"/>
        <w:jc w:val="both"/>
      </w:pPr>
    </w:p>
    <w:p w:rsidR="00FE6E87" w:rsidRPr="00920857" w:rsidRDefault="00FE6E87" w:rsidP="00FE6E87">
      <w:pPr>
        <w:pStyle w:val="JuList"/>
        <w:numPr>
          <w:ilvl w:val="0"/>
          <w:numId w:val="23"/>
        </w:numPr>
        <w:tabs>
          <w:tab w:val="clear" w:pos="567"/>
          <w:tab w:val="num" w:pos="360"/>
        </w:tabs>
        <w:rPr>
          <w:b/>
        </w:rPr>
      </w:pPr>
      <w:r w:rsidRPr="00920857">
        <w:rPr>
          <w:b/>
        </w:rPr>
        <w:t xml:space="preserve"> FINDS THAT THERE HAS BEEN A VIOLATION OF THE PROCEDURAL OBLIGATION UNDER ARTICLE 2 OF THE EUROPEAN CONVENTION ON HUMAN RIGHTS;</w:t>
      </w:r>
    </w:p>
    <w:p w:rsidR="00FE6E87" w:rsidRPr="00920857" w:rsidRDefault="00FE6E87" w:rsidP="00FE6E87">
      <w:pPr>
        <w:pStyle w:val="JuList"/>
        <w:ind w:left="0" w:firstLine="0"/>
        <w:rPr>
          <w:b/>
        </w:rPr>
      </w:pPr>
    </w:p>
    <w:p w:rsidR="00FE6E87" w:rsidRPr="00920857" w:rsidRDefault="00FE6E87" w:rsidP="00FE6E87">
      <w:pPr>
        <w:pStyle w:val="JuList"/>
        <w:numPr>
          <w:ilvl w:val="0"/>
          <w:numId w:val="23"/>
        </w:numPr>
        <w:tabs>
          <w:tab w:val="clear" w:pos="567"/>
          <w:tab w:val="num" w:pos="360"/>
        </w:tabs>
        <w:rPr>
          <w:b/>
          <w:bCs/>
          <w:szCs w:val="24"/>
          <w:lang w:eastAsia="en-US"/>
        </w:rPr>
      </w:pPr>
      <w:r w:rsidRPr="00920857">
        <w:rPr>
          <w:b/>
        </w:rPr>
        <w:t xml:space="preserve">FINDS THAT THERE HAS BEEN A VIOLATION OF THE </w:t>
      </w:r>
      <w:r>
        <w:rPr>
          <w:b/>
        </w:rPr>
        <w:t xml:space="preserve">SUBSTANTIVE </w:t>
      </w:r>
      <w:r w:rsidRPr="00920857">
        <w:rPr>
          <w:b/>
        </w:rPr>
        <w:t>OBLIGATION UNDER ARTICLE 3 OF THE EUROPEAN CONVENTION ON HUMAN RIGHTS;</w:t>
      </w:r>
    </w:p>
    <w:p w:rsidR="00FE6E87" w:rsidRPr="00920857" w:rsidRDefault="00FE6E87" w:rsidP="00FE6E87">
      <w:pPr>
        <w:pStyle w:val="ListParagraph1"/>
        <w:rPr>
          <w:b/>
          <w:bCs/>
          <w:lang w:eastAsia="en-US"/>
        </w:rPr>
      </w:pPr>
    </w:p>
    <w:p w:rsidR="00FE6E87" w:rsidRPr="00920857" w:rsidRDefault="00FE6E87" w:rsidP="00FE6E87">
      <w:pPr>
        <w:pStyle w:val="JuList"/>
        <w:numPr>
          <w:ilvl w:val="0"/>
          <w:numId w:val="23"/>
        </w:numPr>
        <w:tabs>
          <w:tab w:val="clear" w:pos="567"/>
          <w:tab w:val="num" w:pos="360"/>
        </w:tabs>
        <w:rPr>
          <w:b/>
        </w:rPr>
      </w:pPr>
      <w:r w:rsidRPr="00920857">
        <w:rPr>
          <w:b/>
        </w:rPr>
        <w:t>RECOMMENDS</w:t>
      </w:r>
      <w:r w:rsidRPr="00920857">
        <w:rPr>
          <w:b/>
          <w:bCs/>
          <w:lang w:eastAsia="en-US"/>
        </w:rPr>
        <w:t xml:space="preserve"> THAT UNMIK:</w:t>
      </w:r>
    </w:p>
    <w:p w:rsidR="00FE6E87" w:rsidRPr="00920857" w:rsidRDefault="00FE6E87" w:rsidP="00FE6E87">
      <w:pPr>
        <w:pStyle w:val="JuList"/>
        <w:ind w:left="0" w:firstLine="0"/>
        <w:rPr>
          <w:b/>
          <w:bCs/>
          <w:lang w:eastAsia="en-US"/>
        </w:rPr>
      </w:pPr>
    </w:p>
    <w:p w:rsidR="00FE6E87" w:rsidRPr="00920857" w:rsidRDefault="00FE6E87" w:rsidP="00FE6E87">
      <w:pPr>
        <w:pStyle w:val="JuList"/>
        <w:numPr>
          <w:ilvl w:val="0"/>
          <w:numId w:val="24"/>
        </w:numPr>
        <w:rPr>
          <w:b/>
          <w:bCs/>
          <w:lang w:eastAsia="en-US"/>
        </w:rPr>
      </w:pPr>
      <w:r w:rsidRPr="00920857">
        <w:rPr>
          <w:b/>
          <w:bCs/>
          <w:lang w:eastAsia="en-US"/>
        </w:rPr>
        <w:t xml:space="preserve">URGES EULEX AND OTHER COMPETENT AUTHORITIES IN KOSOVO TO TAKE ALL POSSIBLE STEPS IN ORDER TO ENSURE THAT THE CRIMINAL INVESTIGATION INTO THE </w:t>
      </w:r>
      <w:r>
        <w:rPr>
          <w:b/>
          <w:bCs/>
          <w:lang w:eastAsia="en-US"/>
        </w:rPr>
        <w:t>ABDUCTION</w:t>
      </w:r>
      <w:r w:rsidRPr="00920857">
        <w:rPr>
          <w:b/>
          <w:bCs/>
          <w:lang w:eastAsia="en-US"/>
        </w:rPr>
        <w:t xml:space="preserve"> OF </w:t>
      </w:r>
      <w:r>
        <w:rPr>
          <w:b/>
          <w:bCs/>
          <w:lang w:eastAsia="en-US"/>
        </w:rPr>
        <w:t>THE COMPLAINANT’S SON</w:t>
      </w:r>
      <w:r w:rsidRPr="00920857">
        <w:rPr>
          <w:b/>
        </w:rPr>
        <w:t xml:space="preserve"> </w:t>
      </w:r>
      <w:r w:rsidRPr="00920857">
        <w:rPr>
          <w:b/>
          <w:bCs/>
          <w:lang w:eastAsia="en-US"/>
        </w:rPr>
        <w:t>CONTINUED IN COMPLIANCE WITH ARTICLE 2 OF THE ECHR AND THAT THE PERPETRATORS ARE BROUGHT TO JUSTICE;</w:t>
      </w:r>
    </w:p>
    <w:p w:rsidR="00FE6E87" w:rsidRPr="00920857" w:rsidRDefault="00FE6E87" w:rsidP="00FE6E87">
      <w:pPr>
        <w:pStyle w:val="JuList"/>
        <w:ind w:left="360" w:firstLine="0"/>
        <w:rPr>
          <w:b/>
          <w:bCs/>
          <w:lang w:eastAsia="en-US"/>
        </w:rPr>
      </w:pPr>
    </w:p>
    <w:p w:rsidR="00FE6E87" w:rsidRDefault="00FE6E87" w:rsidP="00FE6E87">
      <w:pPr>
        <w:pStyle w:val="JuList"/>
        <w:numPr>
          <w:ilvl w:val="0"/>
          <w:numId w:val="24"/>
        </w:numPr>
        <w:rPr>
          <w:b/>
          <w:bCs/>
          <w:lang w:eastAsia="en-US"/>
        </w:rPr>
      </w:pPr>
      <w:r w:rsidRPr="00920857">
        <w:rPr>
          <w:b/>
          <w:bCs/>
          <w:lang w:eastAsia="en-US"/>
        </w:rPr>
        <w:t xml:space="preserve">PUBLICLY ACKNOWLEDGES RESPONSIBILITY FOR ITS FAILURE TO CONDUCT AN EFFECTIVE INVESTIGATION INTO THE </w:t>
      </w:r>
      <w:r>
        <w:rPr>
          <w:b/>
          <w:bCs/>
          <w:lang w:eastAsia="en-US"/>
        </w:rPr>
        <w:t>ABDUCTION</w:t>
      </w:r>
      <w:r w:rsidRPr="00920857">
        <w:rPr>
          <w:b/>
          <w:bCs/>
          <w:lang w:eastAsia="en-US"/>
        </w:rPr>
        <w:t xml:space="preserve"> OF </w:t>
      </w:r>
      <w:r w:rsidR="00ED5775">
        <w:rPr>
          <w:b/>
          <w:bCs/>
          <w:lang w:eastAsia="en-US"/>
        </w:rPr>
        <w:t>MR NEHAT RUHANI</w:t>
      </w:r>
      <w:r>
        <w:rPr>
          <w:b/>
          <w:bCs/>
          <w:lang w:eastAsia="en-US"/>
        </w:rPr>
        <w:t>, AS WELL AS FOR</w:t>
      </w:r>
      <w:r w:rsidRPr="00726DFF">
        <w:rPr>
          <w:b/>
          <w:color w:val="000000" w:themeColor="text1"/>
        </w:rPr>
        <w:t xml:space="preserve"> DISTRESS AND MENTAL SUFFERING INCURRED, AND</w:t>
      </w:r>
      <w:r>
        <w:rPr>
          <w:b/>
        </w:rPr>
        <w:t xml:space="preserve"> </w:t>
      </w:r>
      <w:r w:rsidRPr="00F963CB">
        <w:rPr>
          <w:b/>
        </w:rPr>
        <w:t>MAKES</w:t>
      </w:r>
      <w:r>
        <w:rPr>
          <w:b/>
        </w:rPr>
        <w:t xml:space="preserve"> </w:t>
      </w:r>
      <w:r w:rsidRPr="00920857">
        <w:rPr>
          <w:b/>
          <w:bCs/>
          <w:lang w:eastAsia="en-US"/>
        </w:rPr>
        <w:t>A PUBLIC APOLOGY TO THE COMPLAINANT AND H</w:t>
      </w:r>
      <w:r>
        <w:rPr>
          <w:b/>
          <w:bCs/>
          <w:lang w:eastAsia="en-US"/>
        </w:rPr>
        <w:t>IS</w:t>
      </w:r>
      <w:r w:rsidRPr="00920857">
        <w:rPr>
          <w:b/>
          <w:bCs/>
          <w:lang w:eastAsia="en-US"/>
        </w:rPr>
        <w:t xml:space="preserve"> FAMILY;</w:t>
      </w:r>
    </w:p>
    <w:p w:rsidR="00D125D2" w:rsidRDefault="00D125D2" w:rsidP="00D125D2">
      <w:pPr>
        <w:pStyle w:val="ListParagraph"/>
        <w:rPr>
          <w:b/>
          <w:bCs/>
          <w:lang w:eastAsia="en-US"/>
        </w:rPr>
      </w:pPr>
    </w:p>
    <w:p w:rsidR="00FE6E87" w:rsidRPr="00D125D2" w:rsidRDefault="00FE6E87" w:rsidP="00D125D2">
      <w:pPr>
        <w:pStyle w:val="JuList"/>
        <w:numPr>
          <w:ilvl w:val="0"/>
          <w:numId w:val="24"/>
        </w:numPr>
        <w:rPr>
          <w:b/>
          <w:bCs/>
          <w:lang w:eastAsia="en-US"/>
        </w:rPr>
      </w:pPr>
      <w:r w:rsidRPr="00D125D2">
        <w:rPr>
          <w:b/>
          <w:bCs/>
          <w:lang w:eastAsia="en-US"/>
        </w:rPr>
        <w:t>TAKES APPROPRIATE STEPS TOWARDS PAYMENT OF ADEQUATE COMPENSATION OF THE COMPLAINANT FOR MORAL DAMAGE IN RELATION TO THE FINDING OF VIOLATIONS OF ARTICLE 2 AND ARTICLE 3 OF THE ECHR.</w:t>
      </w:r>
    </w:p>
    <w:p w:rsidR="00FE6E87" w:rsidRPr="00920857" w:rsidRDefault="00FE6E87" w:rsidP="00FE6E87">
      <w:pPr>
        <w:pStyle w:val="JuList"/>
        <w:ind w:left="0" w:firstLine="0"/>
        <w:rPr>
          <w:b/>
          <w:bCs/>
          <w:lang w:eastAsia="en-US"/>
        </w:rPr>
      </w:pPr>
    </w:p>
    <w:p w:rsidR="00FE6E87" w:rsidRPr="00920857" w:rsidRDefault="00FE6E87" w:rsidP="00FE6E87">
      <w:pPr>
        <w:pStyle w:val="JuList"/>
        <w:numPr>
          <w:ilvl w:val="0"/>
          <w:numId w:val="24"/>
        </w:numPr>
        <w:rPr>
          <w:b/>
          <w:bCs/>
          <w:lang w:eastAsia="en-US"/>
        </w:rPr>
      </w:pPr>
      <w:r w:rsidRPr="00920857">
        <w:rPr>
          <w:b/>
          <w:bCs/>
          <w:lang w:eastAsia="en-US"/>
        </w:rPr>
        <w:t>TAKES APPROPRIATE STEPS TOWARDS THE REALISATION OF A FULL AND COMPREHENSIVE REPARATION PROGRAMME;</w:t>
      </w:r>
    </w:p>
    <w:p w:rsidR="00FE6E87" w:rsidRPr="00920857" w:rsidRDefault="00FE6E87" w:rsidP="00FE6E87">
      <w:pPr>
        <w:pStyle w:val="ListParagraph1"/>
        <w:rPr>
          <w:b/>
          <w:bCs/>
          <w:lang w:eastAsia="en-US"/>
        </w:rPr>
      </w:pPr>
    </w:p>
    <w:p w:rsidR="00FE6E87" w:rsidRPr="00920857" w:rsidRDefault="00FE6E87" w:rsidP="00FE6E87">
      <w:pPr>
        <w:pStyle w:val="JuList"/>
        <w:numPr>
          <w:ilvl w:val="0"/>
          <w:numId w:val="24"/>
        </w:numPr>
        <w:rPr>
          <w:b/>
          <w:bCs/>
          <w:lang w:eastAsia="en-US"/>
        </w:rPr>
      </w:pPr>
      <w:r w:rsidRPr="00920857">
        <w:rPr>
          <w:b/>
          <w:bCs/>
          <w:lang w:eastAsia="en-US"/>
        </w:rPr>
        <w:t>TAKES APPROPRIATE STEPS AT THE UNITED NATIONS AS A GUARANTEE OF NON REPETITION;</w:t>
      </w:r>
    </w:p>
    <w:p w:rsidR="00FE6E87" w:rsidRPr="00920857" w:rsidRDefault="00FE6E87" w:rsidP="00FE6E87">
      <w:pPr>
        <w:pStyle w:val="JuList"/>
        <w:ind w:left="0" w:firstLine="0"/>
        <w:rPr>
          <w:b/>
          <w:bCs/>
          <w:lang w:eastAsia="en-US"/>
        </w:rPr>
      </w:pPr>
    </w:p>
    <w:p w:rsidR="00FE6E87" w:rsidRPr="00920857" w:rsidRDefault="00FE6E87" w:rsidP="00FE6E87">
      <w:pPr>
        <w:pStyle w:val="JuList"/>
        <w:numPr>
          <w:ilvl w:val="0"/>
          <w:numId w:val="24"/>
        </w:numPr>
        <w:rPr>
          <w:b/>
          <w:bCs/>
          <w:lang w:eastAsia="en-US"/>
        </w:rPr>
      </w:pPr>
      <w:r w:rsidRPr="00920857">
        <w:rPr>
          <w:b/>
          <w:bCs/>
          <w:lang w:eastAsia="en-US"/>
        </w:rPr>
        <w:t>TAKES IMMEDIATE AND EFFECTIVE MEASURES TO IMPLEMENT THE RECOMMENDATIONS OF THE PANEL AND TO INFORM THE COMPLAINANT AND THE PANEL ABOUT FURTHER DEVELOPMENTS IN THIS CASE.</w:t>
      </w:r>
    </w:p>
    <w:p w:rsidR="00FE6E87" w:rsidRPr="00920857" w:rsidRDefault="00FE6E87" w:rsidP="00FE6E87">
      <w:pPr>
        <w:autoSpaceDE w:val="0"/>
        <w:autoSpaceDN w:val="0"/>
        <w:adjustRightInd w:val="0"/>
        <w:jc w:val="both"/>
        <w:rPr>
          <w:b/>
          <w:bCs/>
        </w:rPr>
      </w:pPr>
    </w:p>
    <w:p w:rsidR="00FE6E87" w:rsidRDefault="00FE6E87" w:rsidP="00FE6E87">
      <w:pPr>
        <w:autoSpaceDE w:val="0"/>
        <w:autoSpaceDN w:val="0"/>
        <w:adjustRightInd w:val="0"/>
        <w:jc w:val="both"/>
      </w:pPr>
    </w:p>
    <w:p w:rsidR="00D95B97" w:rsidRDefault="00D95B97" w:rsidP="00FE6E87">
      <w:pPr>
        <w:autoSpaceDE w:val="0"/>
        <w:autoSpaceDN w:val="0"/>
        <w:adjustRightInd w:val="0"/>
        <w:jc w:val="both"/>
      </w:pPr>
    </w:p>
    <w:p w:rsidR="00D95B97" w:rsidRDefault="00D95B97" w:rsidP="00FE6E87">
      <w:pPr>
        <w:autoSpaceDE w:val="0"/>
        <w:autoSpaceDN w:val="0"/>
        <w:adjustRightInd w:val="0"/>
        <w:jc w:val="both"/>
      </w:pPr>
    </w:p>
    <w:p w:rsidR="00D95B97" w:rsidRDefault="00D95B97" w:rsidP="00FE6E87">
      <w:pPr>
        <w:autoSpaceDE w:val="0"/>
        <w:autoSpaceDN w:val="0"/>
        <w:adjustRightInd w:val="0"/>
        <w:jc w:val="both"/>
      </w:pPr>
    </w:p>
    <w:p w:rsidR="00FE6E87" w:rsidRDefault="00FE6E87" w:rsidP="00FE6E87">
      <w:pPr>
        <w:autoSpaceDE w:val="0"/>
        <w:autoSpaceDN w:val="0"/>
        <w:adjustRightInd w:val="0"/>
        <w:jc w:val="both"/>
      </w:pPr>
    </w:p>
    <w:p w:rsidR="00FE6E87" w:rsidRPr="00920857" w:rsidRDefault="00FE6E87" w:rsidP="00FE6E87">
      <w:pPr>
        <w:autoSpaceDE w:val="0"/>
        <w:autoSpaceDN w:val="0"/>
        <w:adjustRightInd w:val="0"/>
        <w:jc w:val="both"/>
      </w:pPr>
    </w:p>
    <w:p w:rsidR="00FE6E87" w:rsidRPr="00920857" w:rsidRDefault="00FE6E87" w:rsidP="00FE6E87">
      <w:pPr>
        <w:autoSpaceDE w:val="0"/>
        <w:autoSpaceDN w:val="0"/>
        <w:adjustRightInd w:val="0"/>
        <w:jc w:val="both"/>
      </w:pPr>
      <w:r>
        <w:t xml:space="preserve">  </w:t>
      </w:r>
      <w:r w:rsidR="00D95B97">
        <w:t xml:space="preserve"> </w:t>
      </w:r>
      <w:r>
        <w:t xml:space="preserve"> </w:t>
      </w:r>
      <w:r w:rsidRPr="00920857">
        <w:t>Andrey ANTONOV</w:t>
      </w:r>
      <w:r w:rsidRPr="00920857">
        <w:tab/>
      </w:r>
      <w:r w:rsidRPr="00920857">
        <w:tab/>
      </w:r>
      <w:r w:rsidRPr="00920857">
        <w:tab/>
      </w:r>
      <w:r w:rsidR="00D95B97">
        <w:tab/>
      </w:r>
      <w:r w:rsidR="00D95B97">
        <w:tab/>
      </w:r>
      <w:r w:rsidR="00D95B97">
        <w:tab/>
      </w:r>
      <w:r w:rsidRPr="00920857">
        <w:t>Marek NOWICKI</w:t>
      </w:r>
    </w:p>
    <w:p w:rsidR="00FE6E87" w:rsidRDefault="00FE6E87" w:rsidP="00FE6E87">
      <w:pPr>
        <w:autoSpaceDE w:val="0"/>
        <w:autoSpaceDN w:val="0"/>
        <w:adjustRightInd w:val="0"/>
        <w:jc w:val="both"/>
      </w:pPr>
      <w:r>
        <w:t xml:space="preserve">   </w:t>
      </w:r>
      <w:r w:rsidRPr="00920857">
        <w:t xml:space="preserve"> Executive Officer </w:t>
      </w:r>
      <w:r w:rsidRPr="00920857">
        <w:tab/>
      </w:r>
      <w:r w:rsidRPr="00920857">
        <w:tab/>
        <w:t xml:space="preserve"> </w:t>
      </w:r>
      <w:r w:rsidRPr="00920857">
        <w:tab/>
      </w:r>
      <w:r w:rsidRPr="00920857">
        <w:tab/>
      </w:r>
      <w:r w:rsidRPr="00920857">
        <w:tab/>
      </w:r>
      <w:r>
        <w:tab/>
      </w:r>
      <w:r>
        <w:tab/>
      </w:r>
      <w:r w:rsidRPr="00920857">
        <w:t>Presiding Member</w:t>
      </w:r>
    </w:p>
    <w:p w:rsidR="00FE6E87" w:rsidRDefault="00FE6E87" w:rsidP="00FE6E87">
      <w:pPr>
        <w:autoSpaceDE w:val="0"/>
        <w:autoSpaceDN w:val="0"/>
        <w:adjustRightInd w:val="0"/>
        <w:jc w:val="both"/>
        <w:rPr>
          <w:lang w:val="en-GB"/>
        </w:rPr>
      </w:pPr>
      <w:r>
        <w:br w:type="page"/>
      </w:r>
    </w:p>
    <w:p w:rsidR="00FE6E87" w:rsidRPr="00736E38" w:rsidRDefault="00FE6E87" w:rsidP="00FE6E87">
      <w:r w:rsidRPr="009822DA">
        <w:rPr>
          <w:b/>
        </w:rPr>
        <w:t>ABBREVIATIONS AND ACRONYMS</w:t>
      </w:r>
    </w:p>
    <w:p w:rsidR="00FE6E87" w:rsidRDefault="00FE6E87" w:rsidP="00FE6E87">
      <w:pPr>
        <w:autoSpaceDE w:val="0"/>
        <w:jc w:val="both"/>
      </w:pPr>
    </w:p>
    <w:p w:rsidR="00FE6E87" w:rsidRDefault="00FE6E87" w:rsidP="00FE6E87">
      <w:pPr>
        <w:autoSpaceDE w:val="0"/>
        <w:jc w:val="both"/>
      </w:pPr>
    </w:p>
    <w:p w:rsidR="00FE6E87" w:rsidRPr="00846F4B" w:rsidRDefault="00FE6E87" w:rsidP="00FE6E87">
      <w:pPr>
        <w:autoSpaceDE w:val="0"/>
        <w:spacing w:line="276" w:lineRule="auto"/>
        <w:ind w:left="540"/>
        <w:jc w:val="both"/>
      </w:pPr>
      <w:r w:rsidRPr="00D8191B">
        <w:rPr>
          <w:b/>
        </w:rPr>
        <w:t xml:space="preserve">CCIU </w:t>
      </w:r>
      <w:r w:rsidRPr="00846F4B">
        <w:t>- Central Criminal Investigation Unit</w:t>
      </w:r>
    </w:p>
    <w:p w:rsidR="003D0807" w:rsidRPr="00846F4B" w:rsidRDefault="003D0807" w:rsidP="00FE6E87">
      <w:pPr>
        <w:autoSpaceDE w:val="0"/>
        <w:spacing w:line="276" w:lineRule="auto"/>
        <w:ind w:left="540"/>
        <w:jc w:val="both"/>
      </w:pPr>
      <w:r w:rsidRPr="00846F4B">
        <w:rPr>
          <w:b/>
          <w:lang w:val="en-GB"/>
        </w:rPr>
        <w:t>CCKM</w:t>
      </w:r>
      <w:r w:rsidRPr="00846F4B">
        <w:rPr>
          <w:lang w:val="en-GB"/>
        </w:rPr>
        <w:t xml:space="preserve"> - Coordination Centre for Kosovo and Metohija of the Government of Serbia</w:t>
      </w:r>
    </w:p>
    <w:p w:rsidR="00FE6E87" w:rsidRPr="00846F4B" w:rsidRDefault="00FE6E87" w:rsidP="00FE6E87">
      <w:pPr>
        <w:autoSpaceDE w:val="0"/>
        <w:spacing w:line="276" w:lineRule="auto"/>
        <w:ind w:left="540"/>
        <w:jc w:val="both"/>
      </w:pPr>
      <w:r w:rsidRPr="00846F4B">
        <w:rPr>
          <w:b/>
        </w:rPr>
        <w:t xml:space="preserve">DOJ </w:t>
      </w:r>
      <w:r w:rsidRPr="00846F4B">
        <w:t>- Department of Justice</w:t>
      </w:r>
    </w:p>
    <w:p w:rsidR="00FE6E87" w:rsidRPr="00846F4B" w:rsidRDefault="00FE6E87" w:rsidP="00FE6E87">
      <w:pPr>
        <w:autoSpaceDE w:val="0"/>
        <w:spacing w:line="276" w:lineRule="auto"/>
        <w:ind w:left="540"/>
        <w:jc w:val="both"/>
      </w:pPr>
      <w:r w:rsidRPr="00846F4B">
        <w:rPr>
          <w:b/>
        </w:rPr>
        <w:t>DPPO</w:t>
      </w:r>
      <w:r w:rsidRPr="00846F4B">
        <w:t xml:space="preserve"> - District Public Prosecutor’s Office</w:t>
      </w:r>
    </w:p>
    <w:p w:rsidR="00FE6E87" w:rsidRPr="00846F4B" w:rsidRDefault="00FE6E87" w:rsidP="00FE6E87">
      <w:pPr>
        <w:autoSpaceDE w:val="0"/>
        <w:spacing w:line="276" w:lineRule="auto"/>
        <w:ind w:left="540"/>
        <w:jc w:val="both"/>
      </w:pPr>
      <w:r w:rsidRPr="00846F4B">
        <w:rPr>
          <w:b/>
        </w:rPr>
        <w:t>ECHR</w:t>
      </w:r>
      <w:r w:rsidRPr="00846F4B">
        <w:t xml:space="preserve"> - European Convention on Human Rights</w:t>
      </w:r>
    </w:p>
    <w:p w:rsidR="00FE6E87" w:rsidRPr="00846F4B" w:rsidRDefault="00FE6E87" w:rsidP="00FE6E87">
      <w:pPr>
        <w:autoSpaceDE w:val="0"/>
        <w:spacing w:line="276" w:lineRule="auto"/>
        <w:ind w:left="540"/>
        <w:jc w:val="both"/>
      </w:pPr>
      <w:r w:rsidRPr="00846F4B">
        <w:rPr>
          <w:b/>
        </w:rPr>
        <w:t xml:space="preserve">ECtHR </w:t>
      </w:r>
      <w:r w:rsidRPr="00846F4B">
        <w:t xml:space="preserve">- European Court of Human Rights </w:t>
      </w:r>
    </w:p>
    <w:p w:rsidR="00FE6E87" w:rsidRPr="00846F4B" w:rsidRDefault="00FE6E87" w:rsidP="00FE6E87">
      <w:pPr>
        <w:autoSpaceDE w:val="0"/>
        <w:spacing w:line="276" w:lineRule="auto"/>
        <w:ind w:left="540"/>
        <w:jc w:val="both"/>
      </w:pPr>
      <w:r w:rsidRPr="00846F4B">
        <w:rPr>
          <w:b/>
        </w:rPr>
        <w:t>EU</w:t>
      </w:r>
      <w:r w:rsidRPr="00846F4B">
        <w:t xml:space="preserve"> - European Union</w:t>
      </w:r>
    </w:p>
    <w:p w:rsidR="00FE6E87" w:rsidRPr="00846F4B" w:rsidRDefault="00FE6E87" w:rsidP="00FE6E87">
      <w:pPr>
        <w:autoSpaceDE w:val="0"/>
        <w:spacing w:line="276" w:lineRule="auto"/>
        <w:ind w:left="540"/>
        <w:jc w:val="both"/>
      </w:pPr>
      <w:r w:rsidRPr="00846F4B">
        <w:rPr>
          <w:b/>
        </w:rPr>
        <w:t>EULEX</w:t>
      </w:r>
      <w:r w:rsidRPr="00846F4B">
        <w:t xml:space="preserve"> - European Union Rule of Law Mission in Kosovo</w:t>
      </w:r>
    </w:p>
    <w:p w:rsidR="00FE6E87" w:rsidRPr="00846F4B" w:rsidRDefault="00FE6E87" w:rsidP="00FE6E87">
      <w:pPr>
        <w:autoSpaceDE w:val="0"/>
        <w:spacing w:line="276" w:lineRule="auto"/>
        <w:ind w:left="540"/>
        <w:jc w:val="both"/>
      </w:pPr>
      <w:r w:rsidRPr="00846F4B">
        <w:rPr>
          <w:b/>
        </w:rPr>
        <w:t xml:space="preserve">FRY </w:t>
      </w:r>
      <w:r w:rsidRPr="00846F4B">
        <w:t xml:space="preserve">- Federal Republic of Yugoslavia </w:t>
      </w:r>
    </w:p>
    <w:p w:rsidR="00FE6E87" w:rsidRPr="00846F4B" w:rsidRDefault="00FE6E87" w:rsidP="00FE6E87">
      <w:pPr>
        <w:autoSpaceDE w:val="0"/>
        <w:spacing w:line="276" w:lineRule="auto"/>
        <w:ind w:left="540"/>
        <w:jc w:val="both"/>
      </w:pPr>
      <w:r w:rsidRPr="00846F4B">
        <w:rPr>
          <w:b/>
        </w:rPr>
        <w:t xml:space="preserve">HRAP </w:t>
      </w:r>
      <w:r w:rsidRPr="00846F4B">
        <w:t>- Human Rights Advisory Panel</w:t>
      </w:r>
    </w:p>
    <w:p w:rsidR="00FE6E87" w:rsidRPr="00846F4B" w:rsidRDefault="00FE6E87" w:rsidP="00FE6E87">
      <w:pPr>
        <w:autoSpaceDE w:val="0"/>
        <w:spacing w:line="276" w:lineRule="auto"/>
        <w:ind w:left="540"/>
        <w:jc w:val="both"/>
      </w:pPr>
      <w:r w:rsidRPr="00846F4B">
        <w:rPr>
          <w:b/>
        </w:rPr>
        <w:t>HRC</w:t>
      </w:r>
      <w:r w:rsidRPr="00846F4B">
        <w:t xml:space="preserve"> - United Nations Human Rights Committee</w:t>
      </w:r>
    </w:p>
    <w:p w:rsidR="00FE6E87" w:rsidRPr="00846F4B" w:rsidRDefault="00FE6E87" w:rsidP="00FE6E87">
      <w:pPr>
        <w:autoSpaceDE w:val="0"/>
        <w:spacing w:line="276" w:lineRule="auto"/>
        <w:ind w:left="540"/>
        <w:jc w:val="both"/>
      </w:pPr>
      <w:r w:rsidRPr="00846F4B">
        <w:rPr>
          <w:b/>
        </w:rPr>
        <w:t xml:space="preserve">IACtHR </w:t>
      </w:r>
      <w:r w:rsidRPr="00846F4B">
        <w:t>- Inter-American Court of Human Rights</w:t>
      </w:r>
    </w:p>
    <w:p w:rsidR="00FE6E87" w:rsidRPr="00846F4B" w:rsidRDefault="00FE6E87" w:rsidP="00FE6E87">
      <w:pPr>
        <w:autoSpaceDE w:val="0"/>
        <w:spacing w:line="276" w:lineRule="auto"/>
        <w:ind w:left="540"/>
        <w:jc w:val="both"/>
      </w:pPr>
      <w:r w:rsidRPr="00846F4B">
        <w:rPr>
          <w:b/>
        </w:rPr>
        <w:t xml:space="preserve">ICCPR </w:t>
      </w:r>
      <w:r w:rsidRPr="00846F4B">
        <w:t>- International Covenant on Civil and Political Rights</w:t>
      </w:r>
    </w:p>
    <w:p w:rsidR="00FE6E87" w:rsidRPr="00846F4B" w:rsidRDefault="00FE6E87" w:rsidP="00FE6E87">
      <w:pPr>
        <w:autoSpaceDE w:val="0"/>
        <w:spacing w:line="276" w:lineRule="auto"/>
        <w:ind w:left="540"/>
        <w:jc w:val="both"/>
      </w:pPr>
      <w:r w:rsidRPr="00846F4B">
        <w:rPr>
          <w:b/>
        </w:rPr>
        <w:t>ICMP</w:t>
      </w:r>
      <w:r w:rsidRPr="00846F4B">
        <w:t xml:space="preserve"> - International Commission of Missing Persons</w:t>
      </w:r>
    </w:p>
    <w:p w:rsidR="00FE6E87" w:rsidRPr="00846F4B" w:rsidRDefault="00FE6E87" w:rsidP="00FE6E87">
      <w:pPr>
        <w:autoSpaceDE w:val="0"/>
        <w:spacing w:line="276" w:lineRule="auto"/>
        <w:ind w:left="540"/>
        <w:jc w:val="both"/>
      </w:pPr>
      <w:r w:rsidRPr="00846F4B">
        <w:rPr>
          <w:b/>
        </w:rPr>
        <w:t>ICRC</w:t>
      </w:r>
      <w:r w:rsidRPr="00846F4B">
        <w:t xml:space="preserve"> - International Committee of the Red Cross</w:t>
      </w:r>
    </w:p>
    <w:p w:rsidR="00FE6E87" w:rsidRPr="00846F4B" w:rsidRDefault="00FE6E87" w:rsidP="00FE6E87">
      <w:pPr>
        <w:autoSpaceDE w:val="0"/>
        <w:spacing w:line="276" w:lineRule="auto"/>
        <w:ind w:left="540"/>
        <w:jc w:val="both"/>
      </w:pPr>
      <w:r w:rsidRPr="00846F4B">
        <w:rPr>
          <w:b/>
        </w:rPr>
        <w:t>KFOR</w:t>
      </w:r>
      <w:r w:rsidRPr="00846F4B">
        <w:t xml:space="preserve"> - International Security Force (commonly known as Kosovo Force)</w:t>
      </w:r>
    </w:p>
    <w:p w:rsidR="00FE6E87" w:rsidRPr="00846F4B" w:rsidRDefault="00FE6E87" w:rsidP="00FE6E87">
      <w:pPr>
        <w:autoSpaceDE w:val="0"/>
        <w:spacing w:line="276" w:lineRule="auto"/>
        <w:ind w:left="540"/>
        <w:jc w:val="both"/>
      </w:pPr>
      <w:r w:rsidRPr="00846F4B">
        <w:rPr>
          <w:b/>
        </w:rPr>
        <w:t>KLA</w:t>
      </w:r>
      <w:r w:rsidRPr="00846F4B">
        <w:t xml:space="preserve"> - Kosovo Liberation Army</w:t>
      </w:r>
    </w:p>
    <w:p w:rsidR="00ED253A" w:rsidRPr="00846F4B" w:rsidRDefault="00ED253A" w:rsidP="00ED253A">
      <w:pPr>
        <w:autoSpaceDE w:val="0"/>
        <w:spacing w:line="276" w:lineRule="auto"/>
        <w:ind w:left="540"/>
        <w:jc w:val="both"/>
        <w:rPr>
          <w:b/>
          <w:color w:val="000000" w:themeColor="text1"/>
        </w:rPr>
      </w:pPr>
      <w:r w:rsidRPr="00846F4B">
        <w:rPr>
          <w:b/>
          <w:color w:val="000000" w:themeColor="text1"/>
          <w:lang w:val="en-GB"/>
        </w:rPr>
        <w:t>KPS</w:t>
      </w:r>
      <w:r w:rsidRPr="00846F4B">
        <w:rPr>
          <w:color w:val="000000" w:themeColor="text1"/>
          <w:lang w:val="en-GB"/>
        </w:rPr>
        <w:t xml:space="preserve"> - Kosovo Police Service</w:t>
      </w:r>
    </w:p>
    <w:p w:rsidR="00FE6E87" w:rsidRPr="00846F4B" w:rsidRDefault="00FE6E87" w:rsidP="00FE6E87">
      <w:pPr>
        <w:autoSpaceDE w:val="0"/>
        <w:spacing w:line="276" w:lineRule="auto"/>
        <w:ind w:left="540"/>
        <w:jc w:val="both"/>
      </w:pPr>
      <w:r w:rsidRPr="00846F4B">
        <w:rPr>
          <w:b/>
        </w:rPr>
        <w:t xml:space="preserve">MoU - </w:t>
      </w:r>
      <w:r w:rsidRPr="00846F4B">
        <w:t>Memorandum of Understanding</w:t>
      </w:r>
    </w:p>
    <w:p w:rsidR="00FE6E87" w:rsidRPr="00846F4B" w:rsidRDefault="00FE6E87" w:rsidP="00FE6E87">
      <w:pPr>
        <w:autoSpaceDE w:val="0"/>
        <w:spacing w:line="276" w:lineRule="auto"/>
        <w:ind w:left="540"/>
        <w:jc w:val="both"/>
      </w:pPr>
      <w:r w:rsidRPr="00846F4B">
        <w:rPr>
          <w:b/>
        </w:rPr>
        <w:t xml:space="preserve">MPU </w:t>
      </w:r>
      <w:r w:rsidRPr="00846F4B">
        <w:t>- Missing Persons Unit</w:t>
      </w:r>
    </w:p>
    <w:p w:rsidR="00FE6E87" w:rsidRPr="00846F4B" w:rsidRDefault="00FE6E87" w:rsidP="00FE6E87">
      <w:pPr>
        <w:autoSpaceDE w:val="0"/>
        <w:spacing w:line="276" w:lineRule="auto"/>
        <w:ind w:left="540"/>
        <w:jc w:val="both"/>
      </w:pPr>
      <w:r w:rsidRPr="00846F4B">
        <w:rPr>
          <w:b/>
        </w:rPr>
        <w:t>NATO</w:t>
      </w:r>
      <w:r w:rsidRPr="00846F4B">
        <w:t xml:space="preserve"> - North Atlantic Treaty Organization </w:t>
      </w:r>
    </w:p>
    <w:p w:rsidR="00FE6E87" w:rsidRPr="00846F4B" w:rsidRDefault="00FE6E87" w:rsidP="00FE6E87">
      <w:pPr>
        <w:autoSpaceDE w:val="0"/>
        <w:spacing w:line="276" w:lineRule="auto"/>
        <w:ind w:left="540"/>
        <w:jc w:val="both"/>
      </w:pPr>
      <w:r w:rsidRPr="00846F4B">
        <w:rPr>
          <w:b/>
        </w:rPr>
        <w:t>OMPF</w:t>
      </w:r>
      <w:r w:rsidRPr="00846F4B">
        <w:t xml:space="preserve"> - Office on Missing Persons and Forensics</w:t>
      </w:r>
    </w:p>
    <w:p w:rsidR="00FE6E87" w:rsidRPr="00846F4B" w:rsidRDefault="00FE6E87" w:rsidP="00FE6E87">
      <w:pPr>
        <w:autoSpaceDE w:val="0"/>
        <w:spacing w:line="276" w:lineRule="auto"/>
        <w:ind w:left="540"/>
        <w:jc w:val="both"/>
      </w:pPr>
      <w:r w:rsidRPr="00846F4B">
        <w:rPr>
          <w:b/>
        </w:rPr>
        <w:t>OSCE</w:t>
      </w:r>
      <w:r w:rsidRPr="00846F4B">
        <w:t xml:space="preserve"> - Organization for Security and Cooperation in Europe</w:t>
      </w:r>
    </w:p>
    <w:p w:rsidR="00FE6E87" w:rsidRPr="00846F4B" w:rsidRDefault="00FE6E87" w:rsidP="00FE6E87">
      <w:pPr>
        <w:autoSpaceDE w:val="0"/>
        <w:spacing w:line="276" w:lineRule="auto"/>
        <w:ind w:left="540"/>
        <w:jc w:val="both"/>
      </w:pPr>
      <w:r w:rsidRPr="00846F4B">
        <w:rPr>
          <w:b/>
        </w:rPr>
        <w:t xml:space="preserve">RIU - </w:t>
      </w:r>
      <w:r w:rsidRPr="00846F4B">
        <w:t>Regional Investigation Unit</w:t>
      </w:r>
    </w:p>
    <w:p w:rsidR="00FE6E87" w:rsidRPr="00846F4B" w:rsidRDefault="00FE6E87" w:rsidP="00FE6E87">
      <w:pPr>
        <w:autoSpaceDE w:val="0"/>
        <w:spacing w:line="276" w:lineRule="auto"/>
        <w:ind w:left="540"/>
        <w:jc w:val="both"/>
      </w:pPr>
      <w:r w:rsidRPr="00846F4B">
        <w:rPr>
          <w:b/>
        </w:rPr>
        <w:t>SRSG</w:t>
      </w:r>
      <w:r w:rsidRPr="00846F4B">
        <w:t xml:space="preserve"> - Special Representative of the Secretary-General </w:t>
      </w:r>
    </w:p>
    <w:p w:rsidR="00FE6E87" w:rsidRDefault="00FE6E87" w:rsidP="00FE6E87">
      <w:pPr>
        <w:autoSpaceDE w:val="0"/>
        <w:spacing w:line="276" w:lineRule="auto"/>
        <w:ind w:left="540"/>
        <w:jc w:val="both"/>
      </w:pPr>
      <w:r w:rsidRPr="00846F4B">
        <w:rPr>
          <w:b/>
        </w:rPr>
        <w:t>UN</w:t>
      </w:r>
      <w:r w:rsidRPr="00846F4B">
        <w:t xml:space="preserve"> - United Nations</w:t>
      </w:r>
    </w:p>
    <w:p w:rsidR="00FE6E87" w:rsidRDefault="00FE6E87" w:rsidP="00FE6E87">
      <w:pPr>
        <w:autoSpaceDE w:val="0"/>
        <w:spacing w:line="276" w:lineRule="auto"/>
        <w:ind w:left="540"/>
        <w:jc w:val="both"/>
      </w:pPr>
      <w:r w:rsidRPr="00D8191B">
        <w:rPr>
          <w:b/>
        </w:rPr>
        <w:t xml:space="preserve">UNHCR </w:t>
      </w:r>
      <w:r>
        <w:t>- United Nations High Commissioner for Refugees</w:t>
      </w:r>
    </w:p>
    <w:p w:rsidR="00FE6E87" w:rsidRDefault="00FE6E87" w:rsidP="00FE6E87">
      <w:pPr>
        <w:autoSpaceDE w:val="0"/>
        <w:spacing w:line="276" w:lineRule="auto"/>
        <w:ind w:left="540"/>
        <w:jc w:val="both"/>
      </w:pPr>
      <w:r w:rsidRPr="00D8191B">
        <w:rPr>
          <w:b/>
        </w:rPr>
        <w:t>UNMIK</w:t>
      </w:r>
      <w:r>
        <w:t xml:space="preserve"> - United Nations Interim Administration Mission in Kosovo </w:t>
      </w:r>
    </w:p>
    <w:p w:rsidR="00FE6E87" w:rsidRDefault="00FE6E87" w:rsidP="00FE6E87">
      <w:pPr>
        <w:autoSpaceDE w:val="0"/>
        <w:spacing w:line="276" w:lineRule="auto"/>
        <w:ind w:left="540"/>
        <w:jc w:val="both"/>
      </w:pPr>
      <w:r w:rsidRPr="00D8191B">
        <w:rPr>
          <w:b/>
        </w:rPr>
        <w:t>VRIC</w:t>
      </w:r>
      <w:r>
        <w:t xml:space="preserve"> - Victim Recovery and Identification Commission</w:t>
      </w:r>
    </w:p>
    <w:p w:rsidR="00FE6E87" w:rsidRPr="00FE6E87" w:rsidRDefault="00FE6E87" w:rsidP="00FE6E87">
      <w:pPr>
        <w:autoSpaceDE w:val="0"/>
        <w:spacing w:line="276" w:lineRule="auto"/>
        <w:ind w:left="540"/>
        <w:jc w:val="both"/>
      </w:pPr>
      <w:r>
        <w:rPr>
          <w:b/>
        </w:rPr>
        <w:t xml:space="preserve">WCIU </w:t>
      </w:r>
      <w:r>
        <w:t>- War Crimes Investigation Unit</w:t>
      </w:r>
    </w:p>
    <w:sectPr w:rsidR="00FE6E87" w:rsidRPr="00FE6E87" w:rsidSect="007264F1">
      <w:headerReference w:type="default" r:id="rId11"/>
      <w:pgSz w:w="12240" w:h="15840"/>
      <w:pgMar w:top="709" w:right="1608" w:bottom="907" w:left="15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B73" w:rsidRDefault="00634B73">
      <w:r>
        <w:separator/>
      </w:r>
    </w:p>
  </w:endnote>
  <w:endnote w:type="continuationSeparator" w:id="0">
    <w:p w:rsidR="00634B73" w:rsidRDefault="0063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B73" w:rsidRDefault="00634B73">
      <w:r>
        <w:separator/>
      </w:r>
    </w:p>
  </w:footnote>
  <w:footnote w:type="continuationSeparator" w:id="0">
    <w:p w:rsidR="00634B73" w:rsidRDefault="00634B73">
      <w:r>
        <w:continuationSeparator/>
      </w:r>
    </w:p>
  </w:footnote>
  <w:footnote w:id="1">
    <w:p w:rsidR="00154B2A" w:rsidRPr="00151532" w:rsidRDefault="00154B2A" w:rsidP="003E7025">
      <w:pPr>
        <w:pStyle w:val="FootnoteText"/>
        <w:rPr>
          <w:rFonts w:ascii="Times New Roman" w:hAnsi="Times New Roman"/>
          <w:sz w:val="20"/>
        </w:rPr>
      </w:pPr>
      <w:r w:rsidRPr="00151532">
        <w:rPr>
          <w:rStyle w:val="FootnoteReference"/>
          <w:rFonts w:ascii="Times New Roman" w:hAnsi="Times New Roman"/>
          <w:sz w:val="20"/>
        </w:rPr>
        <w:footnoteRef/>
      </w:r>
      <w:r w:rsidRPr="00151532">
        <w:rPr>
          <w:rFonts w:ascii="Times New Roman" w:hAnsi="Times New Roman"/>
          <w:sz w:val="20"/>
        </w:rPr>
        <w:t xml:space="preserve"> A list of abbreviations and acronyms contained in the text can be found in the attached Annex.</w:t>
      </w:r>
    </w:p>
  </w:footnote>
  <w:footnote w:id="2">
    <w:p w:rsidR="00154B2A" w:rsidRPr="00680EF0" w:rsidRDefault="00154B2A" w:rsidP="007E0527">
      <w:pPr>
        <w:pStyle w:val="FootnoteText"/>
        <w:jc w:val="both"/>
        <w:rPr>
          <w:rFonts w:ascii="Times New Roman" w:hAnsi="Times New Roman"/>
          <w:sz w:val="20"/>
        </w:rPr>
      </w:pPr>
      <w:r w:rsidRPr="00680EF0">
        <w:rPr>
          <w:rStyle w:val="FootnoteReference"/>
          <w:rFonts w:ascii="Times New Roman" w:hAnsi="Times New Roman"/>
          <w:sz w:val="20"/>
        </w:rPr>
        <w:footnoteRef/>
      </w:r>
      <w:r w:rsidRPr="00680EF0">
        <w:rPr>
          <w:rFonts w:ascii="Times New Roman" w:hAnsi="Times New Roman"/>
          <w:sz w:val="20"/>
        </w:rPr>
        <w:t xml:space="preserve"> The references drawn upon by the Panel in setting out this general background include: </w:t>
      </w:r>
      <w:r>
        <w:rPr>
          <w:rFonts w:ascii="Times New Roman" w:hAnsi="Times New Roman"/>
          <w:sz w:val="20"/>
        </w:rPr>
        <w:t xml:space="preserve">OSCE, “As Seen, as Told”, Vol. 1 (October 1998 – June 1999) and Vol. II (14 June – 31 October 1999); </w:t>
      </w:r>
      <w:r w:rsidRPr="00680EF0">
        <w:rPr>
          <w:rFonts w:ascii="Times New Roman" w:hAnsi="Times New Roman"/>
          <w:sz w:val="20"/>
        </w:rPr>
        <w:t>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680EF0">
        <w:rPr>
          <w:rFonts w:ascii="Times New Roman" w:hAnsi="Times New Roman"/>
          <w:i/>
          <w:sz w:val="20"/>
        </w:rPr>
        <w:t xml:space="preserve"> Behrami and Behrami v. France</w:t>
      </w:r>
      <w:r w:rsidRPr="00680EF0">
        <w:rPr>
          <w:rFonts w:ascii="Times New Roman" w:hAnsi="Times New Roman"/>
          <w:sz w:val="20"/>
        </w:rPr>
        <w:t xml:space="preserve"> and </w:t>
      </w:r>
      <w:r w:rsidRPr="00680EF0">
        <w:rPr>
          <w:rFonts w:ascii="Times New Roman" w:hAnsi="Times New Roman"/>
          <w:i/>
          <w:sz w:val="20"/>
        </w:rPr>
        <w:t>Saramati v. France, Germany and Norway</w:t>
      </w:r>
      <w:r w:rsidRPr="00680EF0">
        <w:rPr>
          <w:rFonts w:ascii="Times New Roman" w:hAnsi="Times New Roman"/>
          <w:sz w:val="20"/>
        </w:rPr>
        <w:t xml:space="preserve">, nos. </w:t>
      </w:r>
      <w:r w:rsidRPr="00680EF0">
        <w:rPr>
          <w:rStyle w:val="sb8d990e2"/>
          <w:rFonts w:ascii="Times New Roman" w:hAnsi="Times New Roman"/>
          <w:sz w:val="20"/>
        </w:rPr>
        <w:t>71412/01 and</w:t>
      </w:r>
      <w:r w:rsidRPr="00680EF0">
        <w:rPr>
          <w:rFonts w:ascii="Times New Roman" w:hAnsi="Times New Roman"/>
          <w:sz w:val="20"/>
        </w:rPr>
        <w:t xml:space="preserve"> </w:t>
      </w:r>
      <w:r w:rsidRPr="00680EF0">
        <w:rPr>
          <w:rStyle w:val="sb8d990e2"/>
          <w:rFonts w:ascii="Times New Roman" w:hAnsi="Times New Roman"/>
          <w:sz w:val="20"/>
        </w:rPr>
        <w:t xml:space="preserve">78166/01, </w:t>
      </w:r>
      <w:r w:rsidRPr="00680EF0">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0875E1">
          <w:rPr>
            <w:rStyle w:val="Hyperlink"/>
            <w:rFonts w:ascii="Times New Roman" w:hAnsi="Times New Roman"/>
            <w:color w:val="auto"/>
            <w:sz w:val="20"/>
          </w:rPr>
          <w:t>www.unhchr.org</w:t>
        </w:r>
      </w:hyperlink>
      <w:r w:rsidRPr="00680EF0">
        <w:rPr>
          <w:rFonts w:ascii="Times New Roman" w:hAnsi="Times New Roman"/>
          <w:sz w:val="20"/>
        </w:rPr>
        <w:t xml:space="preserve">) and by the International Committee of the Red Cross (available </w:t>
      </w:r>
      <w:r w:rsidRPr="000875E1">
        <w:rPr>
          <w:rFonts w:ascii="Times New Roman" w:hAnsi="Times New Roman"/>
          <w:sz w:val="20"/>
        </w:rPr>
        <w:t xml:space="preserve">at </w:t>
      </w:r>
      <w:hyperlink r:id="rId2" w:history="1">
        <w:r w:rsidRPr="000875E1">
          <w:rPr>
            <w:rStyle w:val="Hyperlink"/>
            <w:rFonts w:ascii="Times New Roman" w:hAnsi="Times New Roman"/>
            <w:color w:val="auto"/>
            <w:sz w:val="20"/>
          </w:rPr>
          <w:t>http://familylinks.icrc.org/kosovo/en</w:t>
        </w:r>
      </w:hyperlink>
      <w:r w:rsidRPr="00680EF0">
        <w:rPr>
          <w:rFonts w:ascii="Times New Roman" w:hAnsi="Times New Roman"/>
          <w:sz w:val="20"/>
        </w:rPr>
        <w:t>)</w:t>
      </w:r>
      <w:r>
        <w:rPr>
          <w:rFonts w:ascii="Times New Roman" w:hAnsi="Times New Roman"/>
          <w:sz w:val="20"/>
        </w:rPr>
        <w:t>.</w:t>
      </w:r>
    </w:p>
  </w:footnote>
  <w:footnote w:id="3">
    <w:p w:rsidR="00154B2A" w:rsidRPr="00C4742D" w:rsidRDefault="00154B2A" w:rsidP="00BD629C">
      <w:pPr>
        <w:pStyle w:val="FootnoteText"/>
        <w:jc w:val="both"/>
        <w:rPr>
          <w:rFonts w:ascii="Times New Roman" w:hAnsi="Times New Roman"/>
          <w:sz w:val="20"/>
        </w:rPr>
      </w:pPr>
      <w:r w:rsidRPr="00DD3E1C">
        <w:rPr>
          <w:rStyle w:val="FootnoteReference"/>
          <w:rFonts w:ascii="Times New Roman" w:hAnsi="Times New Roman"/>
          <w:sz w:val="20"/>
        </w:rPr>
        <w:footnoteRef/>
      </w:r>
      <w:r w:rsidRPr="00DD3E1C">
        <w:rPr>
          <w:rFonts w:ascii="Times New Roman" w:hAnsi="Times New Roman"/>
          <w:sz w:val="20"/>
        </w:rPr>
        <w:t xml:space="preserve"> The database is available </w:t>
      </w:r>
      <w:r w:rsidRPr="00BE1C67">
        <w:rPr>
          <w:rFonts w:ascii="Times New Roman" w:hAnsi="Times New Roman"/>
          <w:sz w:val="20"/>
        </w:rPr>
        <w:t xml:space="preserve">at: </w:t>
      </w:r>
      <w:hyperlink r:id="rId3" w:history="1">
        <w:r w:rsidRPr="00BE1C67">
          <w:rPr>
            <w:rStyle w:val="Hyperlink"/>
            <w:rFonts w:ascii="Times New Roman" w:hAnsi="Times New Roman"/>
            <w:sz w:val="20"/>
          </w:rPr>
          <w:t>http://www.ic-mp.org/fdmsweb/index.php?w=mp_details&amp;l=en</w:t>
        </w:r>
      </w:hyperlink>
      <w:r w:rsidRPr="00BE1C67">
        <w:rPr>
          <w:rFonts w:ascii="Times New Roman" w:hAnsi="Times New Roman"/>
          <w:sz w:val="20"/>
        </w:rPr>
        <w:t xml:space="preserve">   (accessed</w:t>
      </w:r>
      <w:r w:rsidRPr="00EE5E0E">
        <w:rPr>
          <w:rFonts w:ascii="Times New Roman" w:hAnsi="Times New Roman"/>
          <w:sz w:val="20"/>
        </w:rPr>
        <w:t xml:space="preserve"> </w:t>
      </w:r>
      <w:r w:rsidRPr="00BE1C67">
        <w:rPr>
          <w:rFonts w:ascii="Times New Roman" w:hAnsi="Times New Roman"/>
          <w:sz w:val="20"/>
        </w:rPr>
        <w:t>on 5 June 2013)</w:t>
      </w:r>
      <w:r>
        <w:rPr>
          <w:rFonts w:ascii="Times New Roman" w:hAnsi="Times New Roman"/>
          <w:sz w:val="20"/>
        </w:rPr>
        <w:t>.</w:t>
      </w:r>
    </w:p>
  </w:footnote>
  <w:footnote w:id="4">
    <w:p w:rsidR="00154B2A" w:rsidRPr="00F17F17" w:rsidRDefault="00154B2A" w:rsidP="003060BB">
      <w:pPr>
        <w:autoSpaceDE w:val="0"/>
        <w:autoSpaceDN w:val="0"/>
        <w:adjustRightInd w:val="0"/>
        <w:rPr>
          <w:sz w:val="20"/>
          <w:szCs w:val="20"/>
        </w:rPr>
      </w:pPr>
      <w:r>
        <w:rPr>
          <w:rStyle w:val="FootnoteReference"/>
        </w:rPr>
        <w:footnoteRef/>
      </w:r>
      <w:r>
        <w:t xml:space="preserve"> </w:t>
      </w:r>
      <w:r w:rsidRPr="00F17F17">
        <w:rPr>
          <w:bCs/>
          <w:sz w:val="20"/>
          <w:szCs w:val="20"/>
        </w:rPr>
        <w:t xml:space="preserve">United Nations Manual </w:t>
      </w:r>
      <w:proofErr w:type="gramStart"/>
      <w:r w:rsidRPr="00F17F17">
        <w:rPr>
          <w:bCs/>
          <w:sz w:val="20"/>
          <w:szCs w:val="20"/>
        </w:rPr>
        <w:t>On The Effective Prevention And</w:t>
      </w:r>
      <w:r>
        <w:rPr>
          <w:bCs/>
          <w:sz w:val="20"/>
          <w:szCs w:val="20"/>
        </w:rPr>
        <w:t xml:space="preserve"> </w:t>
      </w:r>
      <w:r w:rsidRPr="00F17F17">
        <w:rPr>
          <w:bCs/>
          <w:sz w:val="20"/>
          <w:szCs w:val="20"/>
        </w:rPr>
        <w:t>Investigation Of</w:t>
      </w:r>
      <w:proofErr w:type="gramEnd"/>
      <w:r w:rsidRPr="00F17F17">
        <w:rPr>
          <w:bCs/>
          <w:sz w:val="20"/>
          <w:szCs w:val="20"/>
        </w:rPr>
        <w:t xml:space="preserve"> Extra-Legal, Arbitrary And Summary</w:t>
      </w:r>
      <w:r>
        <w:rPr>
          <w:bCs/>
          <w:sz w:val="20"/>
          <w:szCs w:val="20"/>
        </w:rPr>
        <w:t xml:space="preserve"> </w:t>
      </w:r>
      <w:r w:rsidRPr="00F17F17">
        <w:rPr>
          <w:bCs/>
          <w:sz w:val="20"/>
          <w:szCs w:val="20"/>
        </w:rPr>
        <w:t xml:space="preserve">Executions, </w:t>
      </w:r>
      <w:r>
        <w:rPr>
          <w:bCs/>
          <w:sz w:val="20"/>
          <w:szCs w:val="20"/>
        </w:rPr>
        <w:t>adopted on 24 May 1989 by the Economic and Social Council, Resolution 1989/65.</w:t>
      </w:r>
    </w:p>
    <w:p w:rsidR="00154B2A" w:rsidRPr="00E7030E" w:rsidRDefault="00154B2A" w:rsidP="003060BB">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49579"/>
      <w:docPartObj>
        <w:docPartGallery w:val="Page Numbers (Top of Page)"/>
        <w:docPartUnique/>
      </w:docPartObj>
    </w:sdtPr>
    <w:sdtEndPr/>
    <w:sdtContent>
      <w:p w:rsidR="00154B2A" w:rsidRDefault="00154B2A">
        <w:pPr>
          <w:pStyle w:val="Header"/>
          <w:jc w:val="right"/>
        </w:pPr>
        <w:r w:rsidRPr="00C90874">
          <w:rPr>
            <w:sz w:val="22"/>
            <w:szCs w:val="22"/>
          </w:rPr>
          <w:fldChar w:fldCharType="begin"/>
        </w:r>
        <w:r w:rsidRPr="00C90874">
          <w:rPr>
            <w:sz w:val="22"/>
            <w:szCs w:val="22"/>
          </w:rPr>
          <w:instrText xml:space="preserve"> PAGE   \* MERGEFORMAT </w:instrText>
        </w:r>
        <w:r w:rsidRPr="00C90874">
          <w:rPr>
            <w:sz w:val="22"/>
            <w:szCs w:val="22"/>
          </w:rPr>
          <w:fldChar w:fldCharType="separate"/>
        </w:r>
        <w:r w:rsidR="00FE24D4">
          <w:rPr>
            <w:noProof/>
            <w:sz w:val="22"/>
            <w:szCs w:val="22"/>
          </w:rPr>
          <w:t>27</w:t>
        </w:r>
        <w:r w:rsidRPr="00C90874">
          <w:rPr>
            <w:sz w:val="22"/>
            <w:szCs w:val="22"/>
          </w:rPr>
          <w:fldChar w:fldCharType="end"/>
        </w:r>
      </w:p>
    </w:sdtContent>
  </w:sdt>
  <w:p w:rsidR="00154B2A" w:rsidRDefault="00154B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799"/>
    <w:multiLevelType w:val="hybridMultilevel"/>
    <w:tmpl w:val="DFA65CDE"/>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E104CA"/>
    <w:multiLevelType w:val="hybridMultilevel"/>
    <w:tmpl w:val="7018CF56"/>
    <w:lvl w:ilvl="0" w:tplc="C81A1D90">
      <w:start w:val="9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13C09"/>
    <w:multiLevelType w:val="hybridMultilevel"/>
    <w:tmpl w:val="4F8AF2BC"/>
    <w:lvl w:ilvl="0" w:tplc="BEFE86F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BEFE86F6">
      <w:start w:val="2"/>
      <w:numFmt w:val="bullet"/>
      <w:lvlText w:val="-"/>
      <w:lvlJc w:val="left"/>
      <w:pPr>
        <w:ind w:left="4680" w:hanging="360"/>
      </w:pPr>
      <w:rPr>
        <w:rFonts w:ascii="Arial" w:eastAsia="Times New Roman" w:hAnsi="Arial" w:cs="Aria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5B3703"/>
    <w:multiLevelType w:val="hybridMultilevel"/>
    <w:tmpl w:val="3E8E2D94"/>
    <w:lvl w:ilvl="0" w:tplc="A7ACEDA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3B7F3D"/>
    <w:multiLevelType w:val="multilevel"/>
    <w:tmpl w:val="4B30E412"/>
    <w:lvl w:ilvl="0">
      <w:start w:val="1"/>
      <w:numFmt w:val="lowerRoman"/>
      <w:lvlText w:val="%1."/>
      <w:lvlJc w:val="left"/>
      <w:pPr>
        <w:ind w:left="1080" w:hanging="720"/>
      </w:pPr>
      <w:rPr>
        <w:rFonts w:hint="default"/>
      </w:rPr>
    </w:lvl>
    <w:lvl w:ilvl="1">
      <w:start w:val="3"/>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A113A76"/>
    <w:multiLevelType w:val="hybridMultilevel"/>
    <w:tmpl w:val="E28CDA3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3496B"/>
    <w:multiLevelType w:val="hybridMultilevel"/>
    <w:tmpl w:val="4B30E412"/>
    <w:lvl w:ilvl="0" w:tplc="FEEE7A6A">
      <w:start w:val="1"/>
      <w:numFmt w:val="lowerRoman"/>
      <w:lvlText w:val="%1."/>
      <w:lvlJc w:val="left"/>
      <w:pPr>
        <w:ind w:left="1080" w:hanging="720"/>
      </w:pPr>
      <w:rPr>
        <w:rFonts w:hint="default"/>
      </w:rPr>
    </w:lvl>
    <w:lvl w:ilvl="1" w:tplc="4556750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D3D62"/>
    <w:multiLevelType w:val="hybridMultilevel"/>
    <w:tmpl w:val="9620B0A8"/>
    <w:lvl w:ilvl="0" w:tplc="715A033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835510"/>
    <w:multiLevelType w:val="hybridMultilevel"/>
    <w:tmpl w:val="7F28A4B8"/>
    <w:lvl w:ilvl="0" w:tplc="25A44636">
      <w:start w:val="1"/>
      <w:numFmt w:val="decimal"/>
      <w:lvlText w:val="%1."/>
      <w:lvlJc w:val="left"/>
      <w:pPr>
        <w:tabs>
          <w:tab w:val="num" w:pos="720"/>
        </w:tabs>
        <w:ind w:left="720" w:hanging="720"/>
      </w:p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18E6D06"/>
    <w:multiLevelType w:val="hybridMultilevel"/>
    <w:tmpl w:val="2AF086BC"/>
    <w:lvl w:ilvl="0" w:tplc="72B61182">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F06439"/>
    <w:multiLevelType w:val="hybridMultilevel"/>
    <w:tmpl w:val="6DB4F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961AC1"/>
    <w:multiLevelType w:val="hybridMultilevel"/>
    <w:tmpl w:val="7B08629C"/>
    <w:lvl w:ilvl="0" w:tplc="83FCFC5E">
      <w:start w:val="1"/>
      <w:numFmt w:val="decimal"/>
      <w:lvlText w:val="%1."/>
      <w:lvlJc w:val="left"/>
      <w:pPr>
        <w:tabs>
          <w:tab w:val="num" w:pos="540"/>
        </w:tabs>
        <w:ind w:left="540" w:hanging="360"/>
      </w:pPr>
      <w:rPr>
        <w:rFonts w:hint="default"/>
        <w:b w:val="0"/>
        <w:i w:val="0"/>
        <w:color w:val="auto"/>
      </w:r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976661"/>
    <w:multiLevelType w:val="hybridMultilevel"/>
    <w:tmpl w:val="2E1EBF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FD08C7"/>
    <w:multiLevelType w:val="hybridMultilevel"/>
    <w:tmpl w:val="60B8085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41526C"/>
    <w:multiLevelType w:val="hybridMultilevel"/>
    <w:tmpl w:val="E9D403C0"/>
    <w:lvl w:ilvl="0" w:tplc="32A8B5BE">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1C4B1B"/>
    <w:multiLevelType w:val="hybridMultilevel"/>
    <w:tmpl w:val="64D4ABE0"/>
    <w:lvl w:ilvl="0" w:tplc="0450AF04">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94F7F37"/>
    <w:multiLevelType w:val="hybridMultilevel"/>
    <w:tmpl w:val="6284E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FA45AB"/>
    <w:multiLevelType w:val="hybridMultilevel"/>
    <w:tmpl w:val="839A08A6"/>
    <w:lvl w:ilvl="0" w:tplc="766EF760">
      <w:start w:val="1"/>
      <w:numFmt w:val="decimal"/>
      <w:lvlText w:val="%1."/>
      <w:lvlJc w:val="left"/>
      <w:pPr>
        <w:tabs>
          <w:tab w:val="num" w:pos="360"/>
        </w:tabs>
        <w:ind w:left="360" w:hanging="360"/>
      </w:pPr>
      <w:rPr>
        <w:rFonts w:cs="Times New Roman" w:hint="default"/>
        <w:b w:val="0"/>
        <w:sz w:val="24"/>
        <w:szCs w:val="24"/>
      </w:rPr>
    </w:lvl>
    <w:lvl w:ilvl="1" w:tplc="04090019">
      <w:start w:val="1"/>
      <w:numFmt w:val="lowerLetter"/>
      <w:lvlText w:val="%2."/>
      <w:lvlJc w:val="left"/>
      <w:pPr>
        <w:tabs>
          <w:tab w:val="num" w:pos="1440"/>
        </w:tabs>
        <w:ind w:left="1440" w:hanging="360"/>
      </w:pPr>
      <w:rPr>
        <w:rFonts w:cs="Times New Roman"/>
      </w:rPr>
    </w:lvl>
    <w:lvl w:ilvl="2" w:tplc="1CE871AC">
      <w:numFmt w:val="bullet"/>
      <w:lvlText w:val="-"/>
      <w:lvlJc w:val="left"/>
      <w:pPr>
        <w:ind w:left="2340" w:hanging="360"/>
      </w:pPr>
      <w:rPr>
        <w:rFonts w:ascii="Times New Roman" w:eastAsia="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009787A"/>
    <w:multiLevelType w:val="hybridMultilevel"/>
    <w:tmpl w:val="53C4DE28"/>
    <w:lvl w:ilvl="0" w:tplc="55A28C9C">
      <w:start w:val="85"/>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40F5AD0"/>
    <w:multiLevelType w:val="hybridMultilevel"/>
    <w:tmpl w:val="E524445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6B4D2F2F"/>
    <w:multiLevelType w:val="hybridMultilevel"/>
    <w:tmpl w:val="11008A12"/>
    <w:lvl w:ilvl="0" w:tplc="431CF806">
      <w:start w:val="1"/>
      <w:numFmt w:val="decimal"/>
      <w:lvlText w:val="%1."/>
      <w:lvlJc w:val="left"/>
      <w:pPr>
        <w:tabs>
          <w:tab w:val="num" w:pos="360"/>
        </w:tabs>
        <w:ind w:left="360" w:hanging="360"/>
      </w:pPr>
      <w:rPr>
        <w:rFonts w:hint="default"/>
        <w:sz w:val="22"/>
        <w:szCs w:val="22"/>
      </w:rPr>
    </w:lvl>
    <w:lvl w:ilvl="1" w:tplc="0409000F">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36409AB2">
      <w:start w:val="29"/>
      <w:numFmt w:val="bullet"/>
      <w:lvlText w:val="-"/>
      <w:lvlJc w:val="left"/>
      <w:pPr>
        <w:ind w:left="2340" w:hanging="360"/>
      </w:pPr>
      <w:rPr>
        <w:rFonts w:ascii="Times New Roman" w:eastAsia="Times New Roman" w:hAnsi="Times New Roman" w:cs="Times New Roman" w:hint="default"/>
      </w:r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26">
    <w:nsid w:val="6BE50D3D"/>
    <w:multiLevelType w:val="hybridMultilevel"/>
    <w:tmpl w:val="2E1EBF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3C2946"/>
    <w:multiLevelType w:val="hybridMultilevel"/>
    <w:tmpl w:val="B13CEF8A"/>
    <w:lvl w:ilvl="0" w:tplc="0409000F">
      <w:start w:val="9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36602A"/>
    <w:multiLevelType w:val="hybridMultilevel"/>
    <w:tmpl w:val="CFBAB4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BBB057F"/>
    <w:multiLevelType w:val="hybridMultilevel"/>
    <w:tmpl w:val="F88C968A"/>
    <w:lvl w:ilvl="0" w:tplc="D780DCE8">
      <w:start w:val="1"/>
      <w:numFmt w:val="decimal"/>
      <w:lvlText w:val="%1."/>
      <w:lvlJc w:val="left"/>
      <w:pPr>
        <w:tabs>
          <w:tab w:val="num" w:pos="360"/>
        </w:tabs>
        <w:ind w:left="360" w:hanging="360"/>
      </w:pPr>
      <w:rPr>
        <w:rFonts w:hint="default"/>
        <w:b w:val="0"/>
        <w:i w:val="0"/>
        <w:sz w:val="24"/>
        <w:szCs w:val="24"/>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27CC2FB8">
      <w:numFmt w:val="bullet"/>
      <w:lvlText w:val="-"/>
      <w:lvlJc w:val="left"/>
      <w:pPr>
        <w:ind w:left="2340" w:hanging="360"/>
      </w:pPr>
      <w:rPr>
        <w:rFonts w:ascii="Times New Roman" w:eastAsia="Times New Roman" w:hAnsi="Times New Roman" w:cs="Times New Roman" w:hint="default"/>
        <w:b w:val="0"/>
      </w:r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30">
    <w:nsid w:val="7E9039FF"/>
    <w:multiLevelType w:val="hybridMultilevel"/>
    <w:tmpl w:val="6BE000B4"/>
    <w:lvl w:ilvl="0" w:tplc="BDE233CA">
      <w:start w:val="1"/>
      <w:numFmt w:val="upperRoman"/>
      <w:lvlText w:val="%1."/>
      <w:lvlJc w:val="left"/>
      <w:pPr>
        <w:ind w:left="1080" w:hanging="720"/>
      </w:pPr>
      <w:rPr>
        <w:rFonts w:hint="default"/>
      </w:rPr>
    </w:lvl>
    <w:lvl w:ilvl="1" w:tplc="97F6429A">
      <w:start w:val="1"/>
      <w:numFmt w:val="decimal"/>
      <w:lvlText w:val="%2."/>
      <w:lvlJc w:val="left"/>
      <w:pPr>
        <w:tabs>
          <w:tab w:val="num" w:pos="1440"/>
        </w:tabs>
        <w:ind w:left="144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7"/>
  </w:num>
  <w:num w:numId="4">
    <w:abstractNumId w:val="10"/>
  </w:num>
  <w:num w:numId="5">
    <w:abstractNumId w:val="29"/>
  </w:num>
  <w:num w:numId="6">
    <w:abstractNumId w:val="15"/>
  </w:num>
  <w:num w:numId="7">
    <w:abstractNumId w:val="14"/>
  </w:num>
  <w:num w:numId="8">
    <w:abstractNumId w:val="28"/>
  </w:num>
  <w:num w:numId="9">
    <w:abstractNumId w:val="4"/>
  </w:num>
  <w:num w:numId="10">
    <w:abstractNumId w:val="18"/>
  </w:num>
  <w:num w:numId="11">
    <w:abstractNumId w:val="16"/>
  </w:num>
  <w:num w:numId="12">
    <w:abstractNumId w:val="5"/>
  </w:num>
  <w:num w:numId="13">
    <w:abstractNumId w:val="11"/>
  </w:num>
  <w:num w:numId="14">
    <w:abstractNumId w:val="22"/>
  </w:num>
  <w:num w:numId="15">
    <w:abstractNumId w:val="20"/>
  </w:num>
  <w:num w:numId="16">
    <w:abstractNumId w:val="12"/>
  </w:num>
  <w:num w:numId="17">
    <w:abstractNumId w:val="17"/>
  </w:num>
  <w:num w:numId="18">
    <w:abstractNumId w:val="0"/>
  </w:num>
  <w:num w:numId="19">
    <w:abstractNumId w:val="13"/>
  </w:num>
  <w:num w:numId="20">
    <w:abstractNumId w:val="6"/>
  </w:num>
  <w:num w:numId="21">
    <w:abstractNumId w:val="19"/>
  </w:num>
  <w:num w:numId="22">
    <w:abstractNumId w:val="8"/>
  </w:num>
  <w:num w:numId="23">
    <w:abstractNumId w:val="21"/>
  </w:num>
  <w:num w:numId="24">
    <w:abstractNumId w:val="3"/>
  </w:num>
  <w:num w:numId="25">
    <w:abstractNumId w:val="23"/>
  </w:num>
  <w:num w:numId="26">
    <w:abstractNumId w:val="9"/>
  </w:num>
  <w:num w:numId="27">
    <w:abstractNumId w:val="2"/>
  </w:num>
  <w:num w:numId="28">
    <w:abstractNumId w:val="25"/>
  </w:num>
  <w:num w:numId="29">
    <w:abstractNumId w:val="24"/>
  </w:num>
  <w:num w:numId="30">
    <w:abstractNumId w:val="26"/>
  </w:num>
  <w:num w:numId="31">
    <w:abstractNumId w:val="27"/>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536C"/>
    <w:rsid w:val="0000633A"/>
    <w:rsid w:val="0002170D"/>
    <w:rsid w:val="00025D67"/>
    <w:rsid w:val="00033882"/>
    <w:rsid w:val="000443B0"/>
    <w:rsid w:val="00057B23"/>
    <w:rsid w:val="00064AE1"/>
    <w:rsid w:val="00064E34"/>
    <w:rsid w:val="00077DE9"/>
    <w:rsid w:val="0009024E"/>
    <w:rsid w:val="000918CA"/>
    <w:rsid w:val="00094FA3"/>
    <w:rsid w:val="000A4C40"/>
    <w:rsid w:val="000A7439"/>
    <w:rsid w:val="000C407A"/>
    <w:rsid w:val="000D5BCF"/>
    <w:rsid w:val="000E23B6"/>
    <w:rsid w:val="000E2BEB"/>
    <w:rsid w:val="000E545B"/>
    <w:rsid w:val="000F13EA"/>
    <w:rsid w:val="000F7DCB"/>
    <w:rsid w:val="000F7E70"/>
    <w:rsid w:val="001003BC"/>
    <w:rsid w:val="001018B0"/>
    <w:rsid w:val="0011138F"/>
    <w:rsid w:val="00127914"/>
    <w:rsid w:val="001350FB"/>
    <w:rsid w:val="001403C2"/>
    <w:rsid w:val="00141266"/>
    <w:rsid w:val="001449C9"/>
    <w:rsid w:val="0014595C"/>
    <w:rsid w:val="001501AC"/>
    <w:rsid w:val="001512A5"/>
    <w:rsid w:val="00151532"/>
    <w:rsid w:val="00151C96"/>
    <w:rsid w:val="00154B2A"/>
    <w:rsid w:val="00160E42"/>
    <w:rsid w:val="0016154E"/>
    <w:rsid w:val="00164407"/>
    <w:rsid w:val="001727C1"/>
    <w:rsid w:val="00173F75"/>
    <w:rsid w:val="00193903"/>
    <w:rsid w:val="00194191"/>
    <w:rsid w:val="00194800"/>
    <w:rsid w:val="001A08B0"/>
    <w:rsid w:val="001B4F35"/>
    <w:rsid w:val="001B7E46"/>
    <w:rsid w:val="001C0F0F"/>
    <w:rsid w:val="001C2229"/>
    <w:rsid w:val="001C3CB9"/>
    <w:rsid w:val="001D45F5"/>
    <w:rsid w:val="001D5F7E"/>
    <w:rsid w:val="001E2A7D"/>
    <w:rsid w:val="001E61DF"/>
    <w:rsid w:val="002026A2"/>
    <w:rsid w:val="00205C30"/>
    <w:rsid w:val="00207EF6"/>
    <w:rsid w:val="002119C2"/>
    <w:rsid w:val="002153BA"/>
    <w:rsid w:val="00222D2F"/>
    <w:rsid w:val="00223E43"/>
    <w:rsid w:val="002463A0"/>
    <w:rsid w:val="0025400A"/>
    <w:rsid w:val="00260C1C"/>
    <w:rsid w:val="00260DA5"/>
    <w:rsid w:val="00262B44"/>
    <w:rsid w:val="002753B7"/>
    <w:rsid w:val="00281FB3"/>
    <w:rsid w:val="00291C64"/>
    <w:rsid w:val="002B3192"/>
    <w:rsid w:val="002B5FBE"/>
    <w:rsid w:val="002C1F11"/>
    <w:rsid w:val="002E498D"/>
    <w:rsid w:val="002F7450"/>
    <w:rsid w:val="00300487"/>
    <w:rsid w:val="003060BB"/>
    <w:rsid w:val="00310F91"/>
    <w:rsid w:val="00314F73"/>
    <w:rsid w:val="0032369D"/>
    <w:rsid w:val="00332DDE"/>
    <w:rsid w:val="00333CD6"/>
    <w:rsid w:val="003421D2"/>
    <w:rsid w:val="00346C5D"/>
    <w:rsid w:val="003472C6"/>
    <w:rsid w:val="00350C81"/>
    <w:rsid w:val="00351324"/>
    <w:rsid w:val="00354133"/>
    <w:rsid w:val="00354676"/>
    <w:rsid w:val="00356636"/>
    <w:rsid w:val="003579ED"/>
    <w:rsid w:val="00361768"/>
    <w:rsid w:val="0036521D"/>
    <w:rsid w:val="00366F67"/>
    <w:rsid w:val="00372A92"/>
    <w:rsid w:val="0037385F"/>
    <w:rsid w:val="00374AAD"/>
    <w:rsid w:val="00382C87"/>
    <w:rsid w:val="00382E5F"/>
    <w:rsid w:val="0038794F"/>
    <w:rsid w:val="00391A40"/>
    <w:rsid w:val="003936AC"/>
    <w:rsid w:val="00393E8D"/>
    <w:rsid w:val="003B1C80"/>
    <w:rsid w:val="003B608D"/>
    <w:rsid w:val="003C143F"/>
    <w:rsid w:val="003C32FB"/>
    <w:rsid w:val="003C6352"/>
    <w:rsid w:val="003C7590"/>
    <w:rsid w:val="003D0807"/>
    <w:rsid w:val="003D14BB"/>
    <w:rsid w:val="003E7025"/>
    <w:rsid w:val="003E74BC"/>
    <w:rsid w:val="003F09F1"/>
    <w:rsid w:val="003F1018"/>
    <w:rsid w:val="003F1F10"/>
    <w:rsid w:val="00421C1F"/>
    <w:rsid w:val="004250EB"/>
    <w:rsid w:val="00427C35"/>
    <w:rsid w:val="00434BB6"/>
    <w:rsid w:val="00440E88"/>
    <w:rsid w:val="00447582"/>
    <w:rsid w:val="00452E31"/>
    <w:rsid w:val="00452E88"/>
    <w:rsid w:val="00466E32"/>
    <w:rsid w:val="00467057"/>
    <w:rsid w:val="00470966"/>
    <w:rsid w:val="00491B79"/>
    <w:rsid w:val="004938F7"/>
    <w:rsid w:val="00495CD7"/>
    <w:rsid w:val="004961CD"/>
    <w:rsid w:val="004A1EDA"/>
    <w:rsid w:val="004A3362"/>
    <w:rsid w:val="004D1BF4"/>
    <w:rsid w:val="004D71AF"/>
    <w:rsid w:val="00503839"/>
    <w:rsid w:val="00505C47"/>
    <w:rsid w:val="00512BF7"/>
    <w:rsid w:val="00514229"/>
    <w:rsid w:val="00523386"/>
    <w:rsid w:val="005257F4"/>
    <w:rsid w:val="00530EC3"/>
    <w:rsid w:val="00531A53"/>
    <w:rsid w:val="0053707B"/>
    <w:rsid w:val="0054280D"/>
    <w:rsid w:val="00545A64"/>
    <w:rsid w:val="005551E0"/>
    <w:rsid w:val="005647C9"/>
    <w:rsid w:val="00567878"/>
    <w:rsid w:val="00567C40"/>
    <w:rsid w:val="0057625F"/>
    <w:rsid w:val="00577CA3"/>
    <w:rsid w:val="005836D4"/>
    <w:rsid w:val="00584113"/>
    <w:rsid w:val="00585F21"/>
    <w:rsid w:val="005917EC"/>
    <w:rsid w:val="0059458C"/>
    <w:rsid w:val="0059532D"/>
    <w:rsid w:val="005A07BF"/>
    <w:rsid w:val="005A1FD8"/>
    <w:rsid w:val="005A21F6"/>
    <w:rsid w:val="005A7109"/>
    <w:rsid w:val="005B08C6"/>
    <w:rsid w:val="005D10AB"/>
    <w:rsid w:val="005D187E"/>
    <w:rsid w:val="005E257C"/>
    <w:rsid w:val="005F686D"/>
    <w:rsid w:val="006027D7"/>
    <w:rsid w:val="00606C3D"/>
    <w:rsid w:val="006101EA"/>
    <w:rsid w:val="00612EEF"/>
    <w:rsid w:val="006205AF"/>
    <w:rsid w:val="00634B73"/>
    <w:rsid w:val="006406A0"/>
    <w:rsid w:val="00657746"/>
    <w:rsid w:val="00666D9E"/>
    <w:rsid w:val="006723CB"/>
    <w:rsid w:val="00672EBE"/>
    <w:rsid w:val="00674700"/>
    <w:rsid w:val="00674FB4"/>
    <w:rsid w:val="00681F74"/>
    <w:rsid w:val="00682CDB"/>
    <w:rsid w:val="006839BC"/>
    <w:rsid w:val="00687ACD"/>
    <w:rsid w:val="006946F9"/>
    <w:rsid w:val="006A1710"/>
    <w:rsid w:val="006A7C1B"/>
    <w:rsid w:val="006C1E5C"/>
    <w:rsid w:val="006D037A"/>
    <w:rsid w:val="006D3708"/>
    <w:rsid w:val="006E2B68"/>
    <w:rsid w:val="006F4F29"/>
    <w:rsid w:val="00703CEB"/>
    <w:rsid w:val="00704EE8"/>
    <w:rsid w:val="007113B1"/>
    <w:rsid w:val="00716CA9"/>
    <w:rsid w:val="00717EFD"/>
    <w:rsid w:val="00717F31"/>
    <w:rsid w:val="00720186"/>
    <w:rsid w:val="007264F1"/>
    <w:rsid w:val="007270F4"/>
    <w:rsid w:val="00731224"/>
    <w:rsid w:val="00733680"/>
    <w:rsid w:val="00747DE5"/>
    <w:rsid w:val="00752CBA"/>
    <w:rsid w:val="00754113"/>
    <w:rsid w:val="00754E4E"/>
    <w:rsid w:val="00761353"/>
    <w:rsid w:val="007645ED"/>
    <w:rsid w:val="00767CBA"/>
    <w:rsid w:val="00775C76"/>
    <w:rsid w:val="00780319"/>
    <w:rsid w:val="00781C73"/>
    <w:rsid w:val="00784B23"/>
    <w:rsid w:val="00784C56"/>
    <w:rsid w:val="00792123"/>
    <w:rsid w:val="00795BB4"/>
    <w:rsid w:val="007B03A4"/>
    <w:rsid w:val="007B398D"/>
    <w:rsid w:val="007B4F4F"/>
    <w:rsid w:val="007C36B5"/>
    <w:rsid w:val="007C49D1"/>
    <w:rsid w:val="007E0527"/>
    <w:rsid w:val="007E2B90"/>
    <w:rsid w:val="007F656B"/>
    <w:rsid w:val="00807460"/>
    <w:rsid w:val="008163AC"/>
    <w:rsid w:val="00816B4C"/>
    <w:rsid w:val="00845472"/>
    <w:rsid w:val="00846F4B"/>
    <w:rsid w:val="00850866"/>
    <w:rsid w:val="00860CA5"/>
    <w:rsid w:val="00882D8C"/>
    <w:rsid w:val="00887FE3"/>
    <w:rsid w:val="0089240E"/>
    <w:rsid w:val="008B3F0E"/>
    <w:rsid w:val="008B7A73"/>
    <w:rsid w:val="008C6358"/>
    <w:rsid w:val="008D136A"/>
    <w:rsid w:val="008D775F"/>
    <w:rsid w:val="00901E52"/>
    <w:rsid w:val="009157C3"/>
    <w:rsid w:val="0092082A"/>
    <w:rsid w:val="00926E66"/>
    <w:rsid w:val="00936613"/>
    <w:rsid w:val="0094194F"/>
    <w:rsid w:val="00942520"/>
    <w:rsid w:val="00946506"/>
    <w:rsid w:val="0097056C"/>
    <w:rsid w:val="00981667"/>
    <w:rsid w:val="00983122"/>
    <w:rsid w:val="0099081C"/>
    <w:rsid w:val="00993C82"/>
    <w:rsid w:val="00994111"/>
    <w:rsid w:val="00994207"/>
    <w:rsid w:val="009B3FA1"/>
    <w:rsid w:val="009B66ED"/>
    <w:rsid w:val="009C28A7"/>
    <w:rsid w:val="009C2C61"/>
    <w:rsid w:val="009C526B"/>
    <w:rsid w:val="009C6C0D"/>
    <w:rsid w:val="009D7E10"/>
    <w:rsid w:val="009E0847"/>
    <w:rsid w:val="009E7E60"/>
    <w:rsid w:val="009F3BC9"/>
    <w:rsid w:val="00A05B20"/>
    <w:rsid w:val="00A14BD3"/>
    <w:rsid w:val="00A16F56"/>
    <w:rsid w:val="00A214D6"/>
    <w:rsid w:val="00A24033"/>
    <w:rsid w:val="00A25273"/>
    <w:rsid w:val="00A25496"/>
    <w:rsid w:val="00A30137"/>
    <w:rsid w:val="00A419C5"/>
    <w:rsid w:val="00A42AEA"/>
    <w:rsid w:val="00A43AA7"/>
    <w:rsid w:val="00A445B9"/>
    <w:rsid w:val="00A55A18"/>
    <w:rsid w:val="00A61077"/>
    <w:rsid w:val="00A82736"/>
    <w:rsid w:val="00A87786"/>
    <w:rsid w:val="00A979D2"/>
    <w:rsid w:val="00AA1371"/>
    <w:rsid w:val="00AA2ED8"/>
    <w:rsid w:val="00AB2055"/>
    <w:rsid w:val="00AC77BA"/>
    <w:rsid w:val="00AD5EFF"/>
    <w:rsid w:val="00AF1E02"/>
    <w:rsid w:val="00AF51AB"/>
    <w:rsid w:val="00AF6281"/>
    <w:rsid w:val="00AF6CCA"/>
    <w:rsid w:val="00B06D1D"/>
    <w:rsid w:val="00B12350"/>
    <w:rsid w:val="00B124C3"/>
    <w:rsid w:val="00B125A8"/>
    <w:rsid w:val="00B210FB"/>
    <w:rsid w:val="00B241DA"/>
    <w:rsid w:val="00B25262"/>
    <w:rsid w:val="00B267B0"/>
    <w:rsid w:val="00B30A05"/>
    <w:rsid w:val="00B34400"/>
    <w:rsid w:val="00B46A1B"/>
    <w:rsid w:val="00B510B2"/>
    <w:rsid w:val="00B53BC4"/>
    <w:rsid w:val="00B72CD8"/>
    <w:rsid w:val="00BA0F5B"/>
    <w:rsid w:val="00BA0FC6"/>
    <w:rsid w:val="00BA2D7C"/>
    <w:rsid w:val="00BB0B51"/>
    <w:rsid w:val="00BD07E7"/>
    <w:rsid w:val="00BD629C"/>
    <w:rsid w:val="00BE1C67"/>
    <w:rsid w:val="00BE43F5"/>
    <w:rsid w:val="00BE621E"/>
    <w:rsid w:val="00C14775"/>
    <w:rsid w:val="00C20453"/>
    <w:rsid w:val="00C22309"/>
    <w:rsid w:val="00C310F1"/>
    <w:rsid w:val="00C367CD"/>
    <w:rsid w:val="00C4742D"/>
    <w:rsid w:val="00C66171"/>
    <w:rsid w:val="00C73B0D"/>
    <w:rsid w:val="00C86523"/>
    <w:rsid w:val="00C905F1"/>
    <w:rsid w:val="00C90874"/>
    <w:rsid w:val="00C933AC"/>
    <w:rsid w:val="00C9654D"/>
    <w:rsid w:val="00C974F5"/>
    <w:rsid w:val="00CB6545"/>
    <w:rsid w:val="00CC19B6"/>
    <w:rsid w:val="00CC2755"/>
    <w:rsid w:val="00CC7B53"/>
    <w:rsid w:val="00CE1148"/>
    <w:rsid w:val="00CE3365"/>
    <w:rsid w:val="00CE4137"/>
    <w:rsid w:val="00CE62C4"/>
    <w:rsid w:val="00CF3CC9"/>
    <w:rsid w:val="00CF47A0"/>
    <w:rsid w:val="00D02C44"/>
    <w:rsid w:val="00D07CD4"/>
    <w:rsid w:val="00D112F1"/>
    <w:rsid w:val="00D125D2"/>
    <w:rsid w:val="00D173DE"/>
    <w:rsid w:val="00D22585"/>
    <w:rsid w:val="00D2297B"/>
    <w:rsid w:val="00D27BA7"/>
    <w:rsid w:val="00D318A2"/>
    <w:rsid w:val="00D4567F"/>
    <w:rsid w:val="00D5239B"/>
    <w:rsid w:val="00D70475"/>
    <w:rsid w:val="00D72176"/>
    <w:rsid w:val="00D75560"/>
    <w:rsid w:val="00D83D9D"/>
    <w:rsid w:val="00D8534B"/>
    <w:rsid w:val="00D859F2"/>
    <w:rsid w:val="00D85B39"/>
    <w:rsid w:val="00D95B97"/>
    <w:rsid w:val="00DA012C"/>
    <w:rsid w:val="00DA7005"/>
    <w:rsid w:val="00DB5523"/>
    <w:rsid w:val="00DB6427"/>
    <w:rsid w:val="00DB77A0"/>
    <w:rsid w:val="00DD638D"/>
    <w:rsid w:val="00DD7F16"/>
    <w:rsid w:val="00DE5766"/>
    <w:rsid w:val="00DF5D90"/>
    <w:rsid w:val="00DF762D"/>
    <w:rsid w:val="00E00CA9"/>
    <w:rsid w:val="00E07C8C"/>
    <w:rsid w:val="00E07CA8"/>
    <w:rsid w:val="00E1265A"/>
    <w:rsid w:val="00E200BD"/>
    <w:rsid w:val="00E225F7"/>
    <w:rsid w:val="00E30116"/>
    <w:rsid w:val="00E35231"/>
    <w:rsid w:val="00E42364"/>
    <w:rsid w:val="00E4729C"/>
    <w:rsid w:val="00E521EC"/>
    <w:rsid w:val="00E67ACA"/>
    <w:rsid w:val="00E75490"/>
    <w:rsid w:val="00E825C6"/>
    <w:rsid w:val="00E83F1E"/>
    <w:rsid w:val="00E876E5"/>
    <w:rsid w:val="00E91712"/>
    <w:rsid w:val="00E9477E"/>
    <w:rsid w:val="00E960CE"/>
    <w:rsid w:val="00EB4B9B"/>
    <w:rsid w:val="00EB5749"/>
    <w:rsid w:val="00EB790E"/>
    <w:rsid w:val="00EC4F48"/>
    <w:rsid w:val="00ED23F7"/>
    <w:rsid w:val="00ED253A"/>
    <w:rsid w:val="00ED5775"/>
    <w:rsid w:val="00ED6463"/>
    <w:rsid w:val="00ED6BA5"/>
    <w:rsid w:val="00EE01BB"/>
    <w:rsid w:val="00EE5446"/>
    <w:rsid w:val="00EF71E1"/>
    <w:rsid w:val="00F01237"/>
    <w:rsid w:val="00F0164D"/>
    <w:rsid w:val="00F025DE"/>
    <w:rsid w:val="00F03C66"/>
    <w:rsid w:val="00F06F90"/>
    <w:rsid w:val="00F211EB"/>
    <w:rsid w:val="00F25032"/>
    <w:rsid w:val="00F32CAE"/>
    <w:rsid w:val="00F416FA"/>
    <w:rsid w:val="00F44F98"/>
    <w:rsid w:val="00F5028B"/>
    <w:rsid w:val="00F52896"/>
    <w:rsid w:val="00F52DB4"/>
    <w:rsid w:val="00F70F12"/>
    <w:rsid w:val="00F758A0"/>
    <w:rsid w:val="00F776E0"/>
    <w:rsid w:val="00F77EED"/>
    <w:rsid w:val="00F852C2"/>
    <w:rsid w:val="00F86D58"/>
    <w:rsid w:val="00F87807"/>
    <w:rsid w:val="00F90496"/>
    <w:rsid w:val="00F92833"/>
    <w:rsid w:val="00F977A5"/>
    <w:rsid w:val="00FA6EA6"/>
    <w:rsid w:val="00FB0728"/>
    <w:rsid w:val="00FC3D4A"/>
    <w:rsid w:val="00FD2C32"/>
    <w:rsid w:val="00FE24D4"/>
    <w:rsid w:val="00FE2C44"/>
    <w:rsid w:val="00FE6E87"/>
    <w:rsid w:val="00FF03EE"/>
    <w:rsid w:val="00FF3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57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customStyle="1" w:styleId="FootnoteTextChar">
    <w:name w:val="Footnote Text Char"/>
    <w:basedOn w:val="DefaultParagraphFont"/>
    <w:link w:val="FootnoteText"/>
    <w:uiPriority w:val="99"/>
    <w:semiHidden/>
    <w:locked/>
    <w:rsid w:val="007B398D"/>
    <w:rPr>
      <w:rFonts w:ascii="Palatino" w:hAnsi="Palatino"/>
      <w:snapToGrid w:val="0"/>
      <w:sz w:val="24"/>
      <w:lang w:val="en-GB"/>
    </w:rPr>
  </w:style>
  <w:style w:type="character" w:customStyle="1" w:styleId="sb8d990e2">
    <w:name w:val="sb8d990e2"/>
    <w:basedOn w:val="DefaultParagraphFont"/>
    <w:rsid w:val="007B398D"/>
  </w:style>
  <w:style w:type="character" w:styleId="CommentReference">
    <w:name w:val="annotation reference"/>
    <w:basedOn w:val="DefaultParagraphFont"/>
    <w:rsid w:val="007B4F4F"/>
    <w:rPr>
      <w:sz w:val="16"/>
      <w:szCs w:val="16"/>
    </w:rPr>
  </w:style>
  <w:style w:type="paragraph" w:styleId="CommentText">
    <w:name w:val="annotation text"/>
    <w:basedOn w:val="Normal"/>
    <w:link w:val="CommentTextChar"/>
    <w:rsid w:val="007B4F4F"/>
    <w:rPr>
      <w:sz w:val="20"/>
      <w:szCs w:val="20"/>
    </w:rPr>
  </w:style>
  <w:style w:type="character" w:customStyle="1" w:styleId="CommentTextChar">
    <w:name w:val="Comment Text Char"/>
    <w:basedOn w:val="DefaultParagraphFont"/>
    <w:link w:val="CommentText"/>
    <w:rsid w:val="007B4F4F"/>
  </w:style>
  <w:style w:type="paragraph" w:styleId="CommentSubject">
    <w:name w:val="annotation subject"/>
    <w:basedOn w:val="CommentText"/>
    <w:next w:val="CommentText"/>
    <w:link w:val="CommentSubjectChar"/>
    <w:rsid w:val="007B4F4F"/>
    <w:rPr>
      <w:b/>
      <w:bCs/>
    </w:rPr>
  </w:style>
  <w:style w:type="character" w:customStyle="1" w:styleId="CommentSubjectChar">
    <w:name w:val="Comment Subject Char"/>
    <w:basedOn w:val="CommentTextChar"/>
    <w:link w:val="CommentSubject"/>
    <w:rsid w:val="007B4F4F"/>
    <w:rPr>
      <w:b/>
      <w:bCs/>
    </w:rPr>
  </w:style>
  <w:style w:type="character" w:customStyle="1" w:styleId="s85f22697">
    <w:name w:val="s85f22697"/>
    <w:basedOn w:val="DefaultParagraphFont"/>
    <w:rsid w:val="0059458C"/>
  </w:style>
  <w:style w:type="character" w:customStyle="1" w:styleId="s6b621b36">
    <w:name w:val="s6b621b36"/>
    <w:basedOn w:val="DefaultParagraphFont"/>
    <w:rsid w:val="00F416FA"/>
  </w:style>
  <w:style w:type="character" w:customStyle="1" w:styleId="wordhighlighted">
    <w:name w:val="wordhighlighted"/>
    <w:basedOn w:val="DefaultParagraphFont"/>
    <w:rsid w:val="004A1EDA"/>
  </w:style>
  <w:style w:type="character" w:customStyle="1" w:styleId="column01">
    <w:name w:val="column01"/>
    <w:basedOn w:val="DefaultParagraphFont"/>
    <w:rsid w:val="004A1EDA"/>
  </w:style>
  <w:style w:type="paragraph" w:customStyle="1" w:styleId="Normal1">
    <w:name w:val="Normal1"/>
    <w:basedOn w:val="Normal"/>
    <w:rsid w:val="000C407A"/>
    <w:pPr>
      <w:spacing w:before="100" w:beforeAutospacing="1" w:after="100" w:afterAutospacing="1"/>
    </w:pPr>
  </w:style>
  <w:style w:type="paragraph" w:customStyle="1" w:styleId="MediumGrid1-Accent21">
    <w:name w:val="Medium Grid 1 - Accent 21"/>
    <w:basedOn w:val="Normal"/>
    <w:uiPriority w:val="99"/>
    <w:qFormat/>
    <w:rsid w:val="007E0527"/>
    <w:pPr>
      <w:suppressAutoHyphens/>
      <w:ind w:left="720"/>
    </w:pPr>
    <w:rPr>
      <w:lang w:eastAsia="ar-SA"/>
    </w:rPr>
  </w:style>
  <w:style w:type="paragraph" w:customStyle="1" w:styleId="ListParagraph1">
    <w:name w:val="List Paragraph1"/>
    <w:basedOn w:val="Normal"/>
    <w:rsid w:val="00193903"/>
    <w:pPr>
      <w:ind w:left="720"/>
      <w:contextualSpacing/>
    </w:pPr>
    <w:rPr>
      <w:lang w:val="en-GB" w:eastAsia="en-GB"/>
    </w:rPr>
  </w:style>
  <w:style w:type="character" w:customStyle="1" w:styleId="HeaderChar">
    <w:name w:val="Header Char"/>
    <w:basedOn w:val="DefaultParagraphFont"/>
    <w:link w:val="Header"/>
    <w:uiPriority w:val="99"/>
    <w:rsid w:val="00C9087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57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customStyle="1" w:styleId="FootnoteTextChar">
    <w:name w:val="Footnote Text Char"/>
    <w:basedOn w:val="DefaultParagraphFont"/>
    <w:link w:val="FootnoteText"/>
    <w:uiPriority w:val="99"/>
    <w:semiHidden/>
    <w:locked/>
    <w:rsid w:val="007B398D"/>
    <w:rPr>
      <w:rFonts w:ascii="Palatino" w:hAnsi="Palatino"/>
      <w:snapToGrid w:val="0"/>
      <w:sz w:val="24"/>
      <w:lang w:val="en-GB"/>
    </w:rPr>
  </w:style>
  <w:style w:type="character" w:customStyle="1" w:styleId="sb8d990e2">
    <w:name w:val="sb8d990e2"/>
    <w:basedOn w:val="DefaultParagraphFont"/>
    <w:rsid w:val="007B398D"/>
  </w:style>
  <w:style w:type="character" w:styleId="CommentReference">
    <w:name w:val="annotation reference"/>
    <w:basedOn w:val="DefaultParagraphFont"/>
    <w:rsid w:val="007B4F4F"/>
    <w:rPr>
      <w:sz w:val="16"/>
      <w:szCs w:val="16"/>
    </w:rPr>
  </w:style>
  <w:style w:type="paragraph" w:styleId="CommentText">
    <w:name w:val="annotation text"/>
    <w:basedOn w:val="Normal"/>
    <w:link w:val="CommentTextChar"/>
    <w:rsid w:val="007B4F4F"/>
    <w:rPr>
      <w:sz w:val="20"/>
      <w:szCs w:val="20"/>
    </w:rPr>
  </w:style>
  <w:style w:type="character" w:customStyle="1" w:styleId="CommentTextChar">
    <w:name w:val="Comment Text Char"/>
    <w:basedOn w:val="DefaultParagraphFont"/>
    <w:link w:val="CommentText"/>
    <w:rsid w:val="007B4F4F"/>
  </w:style>
  <w:style w:type="paragraph" w:styleId="CommentSubject">
    <w:name w:val="annotation subject"/>
    <w:basedOn w:val="CommentText"/>
    <w:next w:val="CommentText"/>
    <w:link w:val="CommentSubjectChar"/>
    <w:rsid w:val="007B4F4F"/>
    <w:rPr>
      <w:b/>
      <w:bCs/>
    </w:rPr>
  </w:style>
  <w:style w:type="character" w:customStyle="1" w:styleId="CommentSubjectChar">
    <w:name w:val="Comment Subject Char"/>
    <w:basedOn w:val="CommentTextChar"/>
    <w:link w:val="CommentSubject"/>
    <w:rsid w:val="007B4F4F"/>
    <w:rPr>
      <w:b/>
      <w:bCs/>
    </w:rPr>
  </w:style>
  <w:style w:type="character" w:customStyle="1" w:styleId="s85f22697">
    <w:name w:val="s85f22697"/>
    <w:basedOn w:val="DefaultParagraphFont"/>
    <w:rsid w:val="0059458C"/>
  </w:style>
  <w:style w:type="character" w:customStyle="1" w:styleId="s6b621b36">
    <w:name w:val="s6b621b36"/>
    <w:basedOn w:val="DefaultParagraphFont"/>
    <w:rsid w:val="00F416FA"/>
  </w:style>
  <w:style w:type="character" w:customStyle="1" w:styleId="wordhighlighted">
    <w:name w:val="wordhighlighted"/>
    <w:basedOn w:val="DefaultParagraphFont"/>
    <w:rsid w:val="004A1EDA"/>
  </w:style>
  <w:style w:type="character" w:customStyle="1" w:styleId="column01">
    <w:name w:val="column01"/>
    <w:basedOn w:val="DefaultParagraphFont"/>
    <w:rsid w:val="004A1EDA"/>
  </w:style>
  <w:style w:type="paragraph" w:customStyle="1" w:styleId="Normal1">
    <w:name w:val="Normal1"/>
    <w:basedOn w:val="Normal"/>
    <w:rsid w:val="000C407A"/>
    <w:pPr>
      <w:spacing w:before="100" w:beforeAutospacing="1" w:after="100" w:afterAutospacing="1"/>
    </w:pPr>
  </w:style>
  <w:style w:type="paragraph" w:customStyle="1" w:styleId="MediumGrid1-Accent21">
    <w:name w:val="Medium Grid 1 - Accent 21"/>
    <w:basedOn w:val="Normal"/>
    <w:uiPriority w:val="99"/>
    <w:qFormat/>
    <w:rsid w:val="007E0527"/>
    <w:pPr>
      <w:suppressAutoHyphens/>
      <w:ind w:left="720"/>
    </w:pPr>
    <w:rPr>
      <w:lang w:eastAsia="ar-SA"/>
    </w:rPr>
  </w:style>
  <w:style w:type="paragraph" w:customStyle="1" w:styleId="ListParagraph1">
    <w:name w:val="List Paragraph1"/>
    <w:basedOn w:val="Normal"/>
    <w:rsid w:val="00193903"/>
    <w:pPr>
      <w:ind w:left="720"/>
      <w:contextualSpacing/>
    </w:pPr>
    <w:rPr>
      <w:lang w:val="en-GB" w:eastAsia="en-GB"/>
    </w:rPr>
  </w:style>
  <w:style w:type="character" w:customStyle="1" w:styleId="HeaderChar">
    <w:name w:val="Header Char"/>
    <w:basedOn w:val="DefaultParagraphFont"/>
    <w:link w:val="Header"/>
    <w:uiPriority w:val="99"/>
    <w:rsid w:val="00C908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b:Source>
    <b:Tag>Kon12</b:Tag>
    <b:SourceType>Case</b:SourceType>
    <b:Guid>{83496B1F-E065-41EB-B9A8-F94136376033}</b:Guid>
    <b:Title>Kononov v Latvia</b:Title>
    <b:Year>2012</b:Year>
    <b:CaseNumber>23455</b:CaseNumber>
    <b:Court>ECtHR</b:Court>
    <b:Month>Aug</b:Month>
    <b:Day>12</b:Day>
    <b:RefOrder>1</b:RefOrder>
  </b:Source>
  <b:Source>
    <b:Tag>Jan12</b:Tag>
    <b:SourceType>Case</b:SourceType>
    <b:Guid>{BFAD6EBB-31F6-4F8F-ABB0-B2CF1FE0072D}</b:Guid>
    <b:Title>Janowiec and Others v Russia</b:Title>
    <b:CaseNumber>55508/07 and 29520/09</b:CaseNumber>
    <b:Court>ECtHR (Grand Chamber)</b:Court>
    <b:Year>2012</b:Year>
    <b:Month>April</b:Month>
    <b:Day>16</b:Day>
    <b:RefOrder>2</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RUHANI, Ruhan</Reference>
    <Case_x0020_Year xmlns="63130c8a-8d1f-4e28-8ee3-43603ca9ef3b">2009</Case_x0020_Year>
    <Case_x0020_Status xmlns="16f2acb5-7363-4076-9084-069fc3bb4325">CASE CLOSED</Case_x0020_Status>
    <Date_x0020_of_x0020_Adoption xmlns="16f2acb5-7363-4076-9084-069fc3bb4325">2013-06-04T22:00:00+00:00</Date_x0020_of_x0020_Adoption>
    <Case_x0020_Number xmlns="16f2acb5-7363-4076-9084-069fc3bb4325">085/09</Case_x0020_Number>
    <Type_x0020_of_x0020_Document xmlns="16f2acb5-7363-4076-9084-069fc3bb4325">Opinion</Type_x0020_of_x0020_Document>
    <_dlc_DocId xmlns="b9fab99d-1571-47f6-8995-3a195ef041f8">M5JDUUKXSQ5W-25-763</_dlc_DocId>
    <_dlc_DocIdUrl xmlns="b9fab99d-1571-47f6-8995-3a195ef041f8">
      <Url>http://www.unmikonline.org/hrap/Eng/_layouts/DocIdRedir.aspx?ID=M5JDUUKXSQ5W-25-763</Url>
      <Description>M5JDUUKXSQ5W-25-763</Description>
    </_dlc_DocIdUrl>
  </documentManagement>
</p:properties>
</file>

<file path=customXml/itemProps1.xml><?xml version="1.0" encoding="utf-8"?>
<ds:datastoreItem xmlns:ds="http://schemas.openxmlformats.org/officeDocument/2006/customXml" ds:itemID="{4597B651-C09E-462C-A055-1872C3AFA226}"/>
</file>

<file path=customXml/itemProps2.xml><?xml version="1.0" encoding="utf-8"?>
<ds:datastoreItem xmlns:ds="http://schemas.openxmlformats.org/officeDocument/2006/customXml" ds:itemID="{06E968F7-628B-4B0A-9EFC-D2D384609B4D}"/>
</file>

<file path=customXml/itemProps3.xml><?xml version="1.0" encoding="utf-8"?>
<ds:datastoreItem xmlns:ds="http://schemas.openxmlformats.org/officeDocument/2006/customXml" ds:itemID="{2760E7CC-4403-4170-A458-932D24364616}"/>
</file>

<file path=customXml/itemProps4.xml><?xml version="1.0" encoding="utf-8"?>
<ds:datastoreItem xmlns:ds="http://schemas.openxmlformats.org/officeDocument/2006/customXml" ds:itemID="{205152C2-10D4-4813-9C5A-C91944922108}"/>
</file>

<file path=customXml/itemProps5.xml><?xml version="1.0" encoding="utf-8"?>
<ds:datastoreItem xmlns:ds="http://schemas.openxmlformats.org/officeDocument/2006/customXml" ds:itemID="{DD29DEB2-4924-4B8F-8753-30938B2123F9}"/>
</file>

<file path=docProps/app.xml><?xml version="1.0" encoding="utf-8"?>
<Properties xmlns="http://schemas.openxmlformats.org/officeDocument/2006/extended-properties" xmlns:vt="http://schemas.openxmlformats.org/officeDocument/2006/docPropsVTypes">
  <Template>Normal</Template>
  <TotalTime>0</TotalTime>
  <Pages>27</Pages>
  <Words>12212</Words>
  <Characters>69615</Characters>
  <Application>Microsoft Office Word</Application>
  <DocSecurity>0</DocSecurity>
  <Lines>580</Lines>
  <Paragraphs>163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lpstr>
    </vt:vector>
  </TitlesOfParts>
  <Company>UN</Company>
  <LinksUpToDate>false</LinksUpToDate>
  <CharactersWithSpaces>81664</CharactersWithSpaces>
  <SharedDoc>false</SharedDoc>
  <HLinks>
    <vt:vector size="18" baseType="variant">
      <vt:variant>
        <vt:i4>3473468</vt:i4>
      </vt:variant>
      <vt:variant>
        <vt:i4>0</vt:i4>
      </vt:variant>
      <vt:variant>
        <vt:i4>0</vt:i4>
      </vt:variant>
      <vt:variant>
        <vt:i4>5</vt:i4>
      </vt:variant>
      <vt:variant>
        <vt:lpwstr>http://untreaty.un.org/English/TreatyEvent2001/pdf/07e.pdf</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bgardner</cp:lastModifiedBy>
  <cp:revision>2</cp:revision>
  <cp:lastPrinted>2011-10-12T15:58:00Z</cp:lastPrinted>
  <dcterms:created xsi:type="dcterms:W3CDTF">2013-07-25T12:49:00Z</dcterms:created>
  <dcterms:modified xsi:type="dcterms:W3CDTF">2013-07-25T12:49:00Z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f580862a-3646-4097-b1b6-d5be7b817a44</vt:lpwstr>
  </property>
</Properties>
</file>